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57F068">
      <w:pPr>
        <w:spacing w:before="240" w:after="240"/>
        <w:jc w:val="center"/>
        <w:rPr>
          <w:rFonts w:ascii="仿宋" w:hAnsi="仿宋" w:eastAsia="仿宋" w:cs="仿宋"/>
          <w:b/>
          <w:sz w:val="36"/>
          <w:szCs w:val="24"/>
        </w:rPr>
      </w:pPr>
      <w:r>
        <w:rPr>
          <w:rFonts w:hint="eastAsia" w:ascii="仿宋" w:hAnsi="仿宋" w:eastAsia="仿宋" w:cs="仿宋"/>
          <w:b/>
          <w:sz w:val="36"/>
          <w:szCs w:val="24"/>
          <w:lang w:val="en-US" w:eastAsia="zh-CN"/>
        </w:rPr>
        <w:t>2025年南田粮库2P4仓大豆油竞价</w:t>
      </w:r>
      <w:r>
        <w:rPr>
          <w:rFonts w:hint="eastAsia" w:ascii="仿宋" w:hAnsi="仿宋" w:eastAsia="仿宋" w:cs="仿宋"/>
          <w:b/>
          <w:sz w:val="36"/>
          <w:szCs w:val="24"/>
        </w:rPr>
        <w:t>采购合同</w:t>
      </w:r>
    </w:p>
    <w:p w14:paraId="47CBD289">
      <w:pPr>
        <w:wordWrap w:val="0"/>
        <w:spacing w:line="500" w:lineRule="exact"/>
        <w:ind w:firstLine="480" w:firstLineChars="200"/>
        <w:rPr>
          <w:rFonts w:ascii="仿宋" w:hAnsi="仿宋" w:eastAsia="仿宋" w:cs="仿宋"/>
          <w:bCs/>
          <w:sz w:val="24"/>
          <w:szCs w:val="24"/>
          <w:u w:val="single"/>
        </w:rPr>
      </w:pPr>
      <w:r>
        <w:rPr>
          <w:rFonts w:hint="eastAsia" w:ascii="仿宋" w:hAnsi="仿宋" w:eastAsia="仿宋" w:cs="仿宋"/>
          <w:bCs/>
          <w:sz w:val="24"/>
          <w:szCs w:val="24"/>
        </w:rPr>
        <w:t>甲方（买方）：</w:t>
      </w:r>
      <w:r>
        <w:rPr>
          <w:rFonts w:hint="eastAsia" w:ascii="仿宋" w:hAnsi="仿宋" w:eastAsia="仿宋" w:cs="仿宋"/>
          <w:b/>
          <w:bCs/>
          <w:sz w:val="24"/>
          <w:szCs w:val="24"/>
          <w:u w:val="single"/>
        </w:rPr>
        <w:t xml:space="preserve">文成县粮食收储有限公司   </w:t>
      </w:r>
    </w:p>
    <w:p w14:paraId="1A5761F4">
      <w:pPr>
        <w:widowControl/>
        <w:shd w:val="clear" w:color="auto" w:fill="FFFFFF"/>
        <w:spacing w:line="500" w:lineRule="exact"/>
        <w:ind w:firstLine="480" w:firstLineChars="200"/>
        <w:jc w:val="left"/>
        <w:rPr>
          <w:rFonts w:hint="eastAsia" w:ascii="仿宋" w:hAnsi="仿宋" w:eastAsia="仿宋" w:cs="仿宋"/>
          <w:b/>
          <w:sz w:val="24"/>
          <w:szCs w:val="24"/>
          <w:u w:val="single"/>
          <w:lang w:val="en-US" w:eastAsia="zh-CN"/>
        </w:rPr>
      </w:pPr>
      <w:r>
        <w:rPr>
          <w:rFonts w:hint="eastAsia" w:ascii="仿宋" w:hAnsi="仿宋" w:eastAsia="仿宋" w:cs="仿宋"/>
          <w:bCs/>
          <w:sz w:val="24"/>
          <w:szCs w:val="24"/>
        </w:rPr>
        <w:t>乙方（卖方）：</w:t>
      </w:r>
      <w:r>
        <w:rPr>
          <w:rFonts w:hint="eastAsia" w:ascii="仿宋" w:hAnsi="仿宋" w:eastAsia="仿宋" w:cs="仿宋"/>
          <w:b/>
          <w:sz w:val="24"/>
          <w:szCs w:val="24"/>
          <w:u w:val="single"/>
        </w:rPr>
        <w:t xml:space="preserve"> </w:t>
      </w:r>
      <w:r>
        <w:rPr>
          <w:rFonts w:hint="eastAsia" w:ascii="仿宋" w:hAnsi="仿宋" w:eastAsia="仿宋" w:cs="仿宋"/>
          <w:b/>
          <w:sz w:val="24"/>
          <w:szCs w:val="24"/>
          <w:u w:val="single"/>
          <w:lang w:val="en-US" w:eastAsia="zh-CN"/>
        </w:rPr>
        <w:t xml:space="preserve">                        </w:t>
      </w:r>
    </w:p>
    <w:p w14:paraId="53EE6AD8">
      <w:pPr>
        <w:widowControl/>
        <w:shd w:val="clear" w:color="auto" w:fill="FFFFFF"/>
        <w:spacing w:line="500" w:lineRule="exact"/>
        <w:ind w:firstLine="480" w:firstLineChars="200"/>
        <w:jc w:val="left"/>
        <w:rPr>
          <w:rFonts w:hint="eastAsia" w:ascii="仿宋" w:hAnsi="仿宋" w:eastAsia="仿宋" w:cs="仿宋"/>
          <w:sz w:val="24"/>
          <w:szCs w:val="24"/>
        </w:rPr>
      </w:pPr>
      <w:r>
        <w:rPr>
          <w:rFonts w:hint="eastAsia" w:ascii="仿宋" w:hAnsi="仿宋" w:eastAsia="仿宋" w:cs="仿宋"/>
          <w:sz w:val="24"/>
          <w:szCs w:val="24"/>
        </w:rPr>
        <w:t>甲方通过委托国家粮食浙江交易中心(杭州粮油物流中心批发交易市场有限公司)在</w:t>
      </w:r>
      <w:bookmarkStart w:id="0" w:name="_GoBack"/>
      <w:bookmarkEnd w:id="0"/>
      <w:r>
        <w:rPr>
          <w:rFonts w:hint="eastAsia" w:ascii="仿宋" w:hAnsi="仿宋" w:eastAsia="仿宋" w:cs="仿宋"/>
          <w:sz w:val="24"/>
          <w:szCs w:val="24"/>
        </w:rPr>
        <w:t xml:space="preserve">“浙江粮油交易网”上竞价采购 </w:t>
      </w:r>
      <w:r>
        <w:rPr>
          <w:rFonts w:hint="eastAsia" w:ascii="仿宋" w:hAnsi="仿宋" w:eastAsia="仿宋" w:cs="仿宋"/>
          <w:sz w:val="24"/>
          <w:szCs w:val="24"/>
          <w:lang w:val="en-US" w:eastAsia="zh-CN"/>
        </w:rPr>
        <w:t>大豆油</w:t>
      </w:r>
      <w:r>
        <w:rPr>
          <w:rFonts w:hint="eastAsia" w:ascii="仿宋" w:hAnsi="仿宋" w:eastAsia="仿宋" w:cs="仿宋"/>
          <w:sz w:val="24"/>
          <w:szCs w:val="24"/>
        </w:rPr>
        <w:t xml:space="preserve"> (场次编号：国粮浙交202</w:t>
      </w:r>
      <w:r>
        <w:rPr>
          <w:rFonts w:hint="eastAsia" w:ascii="仿宋" w:hAnsi="仿宋" w:eastAsia="仿宋" w:cs="仿宋"/>
          <w:sz w:val="24"/>
          <w:szCs w:val="24"/>
          <w:lang w:val="en-US" w:eastAsia="zh-CN"/>
        </w:rPr>
        <w:t>5</w:t>
      </w:r>
      <w:r>
        <w:rPr>
          <w:rFonts w:hint="eastAsia" w:ascii="仿宋" w:hAnsi="仿宋" w:eastAsia="仿宋" w:cs="仿宋"/>
          <w:sz w:val="24"/>
          <w:szCs w:val="24"/>
        </w:rPr>
        <w:t>第</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rPr>
        <w:t>号)，乙方参与竞价交易中标，双方以“中标通知书”和浙江粮油交易网上发布的“竞价采购公告”为依据实现交易。为明确双方责任，根据《合同法》和《国家粮食浙江交易中心网上竞价交易规则》等的规定，特订立以下合同条款，以资共同遵守。</w:t>
      </w:r>
    </w:p>
    <w:p w14:paraId="0C10689F">
      <w:pPr>
        <w:snapToGrid w:val="0"/>
        <w:spacing w:line="500" w:lineRule="exact"/>
        <w:ind w:firstLine="482" w:firstLineChars="200"/>
        <w:rPr>
          <w:rFonts w:ascii="仿宋" w:hAnsi="仿宋" w:eastAsia="仿宋" w:cs="仿宋"/>
          <w:sz w:val="24"/>
          <w:szCs w:val="24"/>
          <w:vertAlign w:val="subscript"/>
        </w:rPr>
      </w:pPr>
      <w:r>
        <w:rPr>
          <w:rFonts w:hint="eastAsia" w:ascii="仿宋" w:hAnsi="仿宋" w:eastAsia="仿宋" w:cs="仿宋"/>
          <w:b/>
          <w:bCs/>
          <w:kern w:val="13"/>
          <w:sz w:val="24"/>
          <w:szCs w:val="24"/>
        </w:rPr>
        <w:t>一、</w:t>
      </w:r>
      <w:r>
        <w:rPr>
          <w:rFonts w:hint="eastAsia" w:ascii="仿宋" w:hAnsi="仿宋" w:eastAsia="仿宋" w:cs="仿宋"/>
          <w:b/>
          <w:bCs/>
          <w:kern w:val="0"/>
          <w:sz w:val="24"/>
          <w:szCs w:val="24"/>
        </w:rPr>
        <w:t>竞价采购标的物情况</w:t>
      </w:r>
    </w:p>
    <w:p w14:paraId="599E62FE">
      <w:pPr>
        <w:widowControl/>
        <w:spacing w:line="500" w:lineRule="exact"/>
        <w:ind w:firstLine="480" w:firstLineChars="200"/>
        <w:jc w:val="left"/>
        <w:rPr>
          <w:rFonts w:ascii="仿宋" w:hAnsi="仿宋" w:eastAsia="仿宋" w:cs="仿宋"/>
          <w:bCs/>
          <w:kern w:val="0"/>
          <w:sz w:val="24"/>
          <w:szCs w:val="24"/>
        </w:rPr>
      </w:pPr>
      <w:r>
        <w:rPr>
          <w:rFonts w:hint="eastAsia" w:ascii="仿宋" w:hAnsi="仿宋" w:eastAsia="仿宋" w:cs="仿宋"/>
          <w:sz w:val="24"/>
          <w:szCs w:val="24"/>
        </w:rPr>
        <w:t>1、品种名称：</w:t>
      </w:r>
      <w:r>
        <w:rPr>
          <w:rFonts w:hint="eastAsia" w:ascii="仿宋" w:hAnsi="仿宋" w:eastAsia="仿宋" w:cs="仿宋"/>
          <w:bCs/>
          <w:kern w:val="0"/>
          <w:sz w:val="24"/>
          <w:szCs w:val="24"/>
          <w:lang w:eastAsia="zh-CN"/>
        </w:rPr>
        <w:t>一级小包装成品大豆油</w:t>
      </w:r>
      <w:r>
        <w:rPr>
          <w:rFonts w:hint="eastAsia" w:ascii="仿宋" w:hAnsi="仿宋" w:eastAsia="仿宋" w:cs="仿宋"/>
          <w:bCs/>
          <w:sz w:val="24"/>
          <w:szCs w:val="24"/>
        </w:rPr>
        <w:t>。</w:t>
      </w:r>
    </w:p>
    <w:p w14:paraId="1A4F54AA">
      <w:pPr>
        <w:widowControl/>
        <w:spacing w:line="500" w:lineRule="exact"/>
        <w:ind w:firstLine="480" w:firstLineChars="200"/>
        <w:jc w:val="left"/>
        <w:rPr>
          <w:rFonts w:ascii="仿宋" w:hAnsi="仿宋" w:eastAsia="仿宋" w:cs="仿宋"/>
          <w:sz w:val="24"/>
          <w:szCs w:val="24"/>
        </w:rPr>
      </w:pPr>
      <w:r>
        <w:rPr>
          <w:rFonts w:hint="eastAsia" w:ascii="仿宋" w:hAnsi="仿宋" w:eastAsia="仿宋" w:cs="仿宋"/>
          <w:sz w:val="24"/>
          <w:szCs w:val="24"/>
        </w:rPr>
        <w:t>2、交易价格：</w:t>
      </w:r>
    </w:p>
    <w:tbl>
      <w:tblPr>
        <w:tblStyle w:val="2"/>
        <w:tblW w:w="7570" w:type="dxa"/>
        <w:tblInd w:w="691" w:type="dxa"/>
        <w:tblLayout w:type="fixed"/>
        <w:tblCellMar>
          <w:top w:w="0" w:type="dxa"/>
          <w:left w:w="108" w:type="dxa"/>
          <w:bottom w:w="0" w:type="dxa"/>
          <w:right w:w="108" w:type="dxa"/>
        </w:tblCellMar>
      </w:tblPr>
      <w:tblGrid>
        <w:gridCol w:w="850"/>
        <w:gridCol w:w="1490"/>
        <w:gridCol w:w="1150"/>
        <w:gridCol w:w="1430"/>
        <w:gridCol w:w="1380"/>
        <w:gridCol w:w="1270"/>
      </w:tblGrid>
      <w:tr w14:paraId="1D13DA9F">
        <w:tblPrEx>
          <w:tblCellMar>
            <w:top w:w="0" w:type="dxa"/>
            <w:left w:w="108" w:type="dxa"/>
            <w:bottom w:w="0" w:type="dxa"/>
            <w:right w:w="108" w:type="dxa"/>
          </w:tblCellMar>
        </w:tblPrEx>
        <w:trPr>
          <w:trHeight w:val="524" w:hRule="atLeast"/>
        </w:trPr>
        <w:tc>
          <w:tcPr>
            <w:tcW w:w="850" w:type="dxa"/>
            <w:tcBorders>
              <w:top w:val="single" w:color="auto" w:sz="8" w:space="0"/>
              <w:left w:val="single" w:color="auto" w:sz="8" w:space="0"/>
              <w:bottom w:val="single" w:color="auto" w:sz="8" w:space="0"/>
              <w:right w:val="single" w:color="auto" w:sz="8" w:space="0"/>
            </w:tcBorders>
            <w:vAlign w:val="center"/>
          </w:tcPr>
          <w:p w14:paraId="64A76748">
            <w:pPr>
              <w:spacing w:line="460" w:lineRule="exact"/>
              <w:jc w:val="center"/>
              <w:rPr>
                <w:rFonts w:ascii="仿宋" w:hAnsi="仿宋" w:eastAsia="仿宋" w:cs="仿宋"/>
                <w:sz w:val="20"/>
                <w:szCs w:val="20"/>
              </w:rPr>
            </w:pPr>
            <w:r>
              <w:rPr>
                <w:rFonts w:hint="eastAsia" w:ascii="仿宋" w:hAnsi="仿宋" w:eastAsia="仿宋" w:cs="仿宋"/>
                <w:sz w:val="20"/>
                <w:szCs w:val="20"/>
              </w:rPr>
              <w:t>标的</w:t>
            </w:r>
          </w:p>
        </w:tc>
        <w:tc>
          <w:tcPr>
            <w:tcW w:w="1490" w:type="dxa"/>
            <w:tcBorders>
              <w:top w:val="single" w:color="auto" w:sz="8" w:space="0"/>
              <w:left w:val="nil"/>
              <w:bottom w:val="single" w:color="auto" w:sz="8" w:space="0"/>
              <w:right w:val="single" w:color="auto" w:sz="8" w:space="0"/>
            </w:tcBorders>
            <w:vAlign w:val="center"/>
          </w:tcPr>
          <w:p w14:paraId="6C28BA1C">
            <w:pPr>
              <w:spacing w:line="460" w:lineRule="exact"/>
              <w:jc w:val="center"/>
              <w:rPr>
                <w:rFonts w:ascii="仿宋" w:hAnsi="仿宋" w:eastAsia="仿宋" w:cs="仿宋"/>
                <w:sz w:val="20"/>
                <w:szCs w:val="20"/>
              </w:rPr>
            </w:pPr>
            <w:r>
              <w:rPr>
                <w:rFonts w:hint="eastAsia" w:ascii="仿宋" w:hAnsi="仿宋" w:eastAsia="仿宋" w:cs="仿宋"/>
                <w:sz w:val="20"/>
                <w:szCs w:val="20"/>
              </w:rPr>
              <w:t>品 种</w:t>
            </w:r>
          </w:p>
        </w:tc>
        <w:tc>
          <w:tcPr>
            <w:tcW w:w="1150" w:type="dxa"/>
            <w:tcBorders>
              <w:top w:val="single" w:color="auto" w:sz="8" w:space="0"/>
              <w:left w:val="nil"/>
              <w:bottom w:val="single" w:color="auto" w:sz="8" w:space="0"/>
              <w:right w:val="single" w:color="auto" w:sz="8" w:space="0"/>
            </w:tcBorders>
            <w:vAlign w:val="center"/>
          </w:tcPr>
          <w:p w14:paraId="6486D500">
            <w:pPr>
              <w:spacing w:line="460" w:lineRule="exact"/>
              <w:jc w:val="center"/>
              <w:rPr>
                <w:rFonts w:ascii="仿宋" w:hAnsi="仿宋" w:eastAsia="仿宋" w:cs="仿宋"/>
                <w:sz w:val="20"/>
                <w:szCs w:val="20"/>
              </w:rPr>
            </w:pPr>
            <w:r>
              <w:rPr>
                <w:rFonts w:hint="eastAsia" w:ascii="仿宋" w:hAnsi="仿宋" w:eastAsia="仿宋" w:cs="仿宋"/>
                <w:sz w:val="20"/>
                <w:szCs w:val="20"/>
              </w:rPr>
              <w:t>数量（吨）</w:t>
            </w:r>
          </w:p>
        </w:tc>
        <w:tc>
          <w:tcPr>
            <w:tcW w:w="1430" w:type="dxa"/>
            <w:tcBorders>
              <w:top w:val="single" w:color="auto" w:sz="8" w:space="0"/>
              <w:left w:val="nil"/>
              <w:bottom w:val="single" w:color="auto" w:sz="8" w:space="0"/>
              <w:right w:val="single" w:color="auto" w:sz="8" w:space="0"/>
            </w:tcBorders>
            <w:vAlign w:val="center"/>
          </w:tcPr>
          <w:p w14:paraId="6DA1B5F1">
            <w:pPr>
              <w:spacing w:line="460" w:lineRule="exact"/>
              <w:jc w:val="center"/>
              <w:rPr>
                <w:rFonts w:ascii="仿宋" w:hAnsi="仿宋" w:eastAsia="仿宋" w:cs="仿宋"/>
                <w:sz w:val="20"/>
                <w:szCs w:val="20"/>
              </w:rPr>
            </w:pPr>
            <w:r>
              <w:rPr>
                <w:rFonts w:hint="eastAsia" w:ascii="仿宋" w:hAnsi="仿宋" w:eastAsia="仿宋" w:cs="仿宋"/>
                <w:sz w:val="20"/>
                <w:szCs w:val="20"/>
              </w:rPr>
              <w:t>价格（元/吨）</w:t>
            </w:r>
          </w:p>
        </w:tc>
        <w:tc>
          <w:tcPr>
            <w:tcW w:w="1380" w:type="dxa"/>
            <w:tcBorders>
              <w:top w:val="single" w:color="auto" w:sz="8" w:space="0"/>
              <w:left w:val="nil"/>
              <w:bottom w:val="single" w:color="auto" w:sz="8" w:space="0"/>
              <w:right w:val="single" w:color="auto" w:sz="8" w:space="0"/>
            </w:tcBorders>
            <w:vAlign w:val="center"/>
          </w:tcPr>
          <w:p w14:paraId="7DC5779D">
            <w:pPr>
              <w:spacing w:line="460" w:lineRule="exact"/>
              <w:jc w:val="center"/>
              <w:rPr>
                <w:rFonts w:ascii="仿宋" w:hAnsi="仿宋" w:eastAsia="仿宋" w:cs="仿宋"/>
                <w:sz w:val="20"/>
                <w:szCs w:val="20"/>
              </w:rPr>
            </w:pPr>
            <w:r>
              <w:rPr>
                <w:rFonts w:hint="eastAsia" w:ascii="仿宋" w:hAnsi="仿宋" w:eastAsia="仿宋" w:cs="仿宋"/>
                <w:sz w:val="20"/>
                <w:szCs w:val="20"/>
              </w:rPr>
              <w:t>交易额（元）</w:t>
            </w:r>
          </w:p>
        </w:tc>
        <w:tc>
          <w:tcPr>
            <w:tcW w:w="1270" w:type="dxa"/>
            <w:tcBorders>
              <w:top w:val="single" w:color="auto" w:sz="8" w:space="0"/>
              <w:left w:val="nil"/>
              <w:bottom w:val="single" w:color="auto" w:sz="8" w:space="0"/>
              <w:right w:val="single" w:color="auto" w:sz="8" w:space="0"/>
            </w:tcBorders>
            <w:vAlign w:val="center"/>
          </w:tcPr>
          <w:p w14:paraId="3DDFA302">
            <w:pPr>
              <w:spacing w:line="460" w:lineRule="exact"/>
              <w:jc w:val="center"/>
              <w:rPr>
                <w:rFonts w:ascii="仿宋" w:hAnsi="仿宋" w:eastAsia="仿宋" w:cs="仿宋"/>
                <w:sz w:val="20"/>
                <w:szCs w:val="20"/>
              </w:rPr>
            </w:pPr>
            <w:r>
              <w:rPr>
                <w:rFonts w:hint="eastAsia" w:ascii="仿宋" w:hAnsi="仿宋" w:eastAsia="仿宋" w:cs="仿宋"/>
                <w:sz w:val="20"/>
                <w:szCs w:val="20"/>
              </w:rPr>
              <w:t>送货地点</w:t>
            </w:r>
          </w:p>
        </w:tc>
      </w:tr>
      <w:tr w14:paraId="1DCF7375">
        <w:tblPrEx>
          <w:tblCellMar>
            <w:top w:w="0" w:type="dxa"/>
            <w:left w:w="108" w:type="dxa"/>
            <w:bottom w:w="0" w:type="dxa"/>
            <w:right w:w="108" w:type="dxa"/>
          </w:tblCellMar>
        </w:tblPrEx>
        <w:trPr>
          <w:trHeight w:val="671" w:hRule="atLeast"/>
        </w:trPr>
        <w:tc>
          <w:tcPr>
            <w:tcW w:w="850" w:type="dxa"/>
            <w:tcBorders>
              <w:top w:val="nil"/>
              <w:left w:val="single" w:color="auto" w:sz="8" w:space="0"/>
              <w:bottom w:val="single" w:color="auto" w:sz="8" w:space="0"/>
              <w:right w:val="single" w:color="auto" w:sz="8" w:space="0"/>
            </w:tcBorders>
            <w:vAlign w:val="center"/>
          </w:tcPr>
          <w:p w14:paraId="15877980">
            <w:pPr>
              <w:spacing w:line="460" w:lineRule="exact"/>
              <w:jc w:val="center"/>
              <w:rPr>
                <w:rFonts w:ascii="仿宋" w:hAnsi="仿宋" w:eastAsia="仿宋" w:cs="仿宋"/>
                <w:bCs/>
                <w:sz w:val="20"/>
                <w:szCs w:val="20"/>
              </w:rPr>
            </w:pPr>
            <w:r>
              <w:rPr>
                <w:rFonts w:hint="eastAsia" w:ascii="仿宋" w:hAnsi="仿宋" w:eastAsia="仿宋" w:cs="仿宋"/>
                <w:bCs/>
                <w:sz w:val="20"/>
                <w:szCs w:val="20"/>
              </w:rPr>
              <w:t>01</w:t>
            </w:r>
          </w:p>
        </w:tc>
        <w:tc>
          <w:tcPr>
            <w:tcW w:w="1490" w:type="dxa"/>
            <w:tcBorders>
              <w:top w:val="nil"/>
              <w:left w:val="nil"/>
              <w:bottom w:val="single" w:color="auto" w:sz="8" w:space="0"/>
              <w:right w:val="single" w:color="auto" w:sz="8" w:space="0"/>
            </w:tcBorders>
            <w:vAlign w:val="center"/>
          </w:tcPr>
          <w:p w14:paraId="3F062019">
            <w:pPr>
              <w:spacing w:line="460" w:lineRule="exact"/>
              <w:jc w:val="center"/>
              <w:rPr>
                <w:rFonts w:hint="eastAsia" w:ascii="仿宋" w:hAnsi="仿宋" w:eastAsia="仿宋" w:cs="仿宋"/>
                <w:bCs/>
                <w:sz w:val="20"/>
                <w:szCs w:val="20"/>
                <w:lang w:eastAsia="zh-CN"/>
              </w:rPr>
            </w:pPr>
            <w:r>
              <w:rPr>
                <w:rFonts w:hint="eastAsia" w:ascii="仿宋" w:hAnsi="仿宋" w:eastAsia="仿宋" w:cs="仿宋"/>
                <w:sz w:val="22"/>
                <w:szCs w:val="22"/>
              </w:rPr>
              <w:t xml:space="preserve"> </w:t>
            </w:r>
            <w:r>
              <w:rPr>
                <w:rFonts w:hint="eastAsia" w:ascii="仿宋" w:hAnsi="仿宋" w:eastAsia="仿宋" w:cs="仿宋"/>
                <w:sz w:val="22"/>
                <w:szCs w:val="22"/>
                <w:lang w:eastAsia="zh-CN"/>
              </w:rPr>
              <w:t>大豆油</w:t>
            </w:r>
          </w:p>
        </w:tc>
        <w:tc>
          <w:tcPr>
            <w:tcW w:w="1150" w:type="dxa"/>
            <w:tcBorders>
              <w:top w:val="nil"/>
              <w:left w:val="nil"/>
              <w:bottom w:val="single" w:color="auto" w:sz="8" w:space="0"/>
              <w:right w:val="single" w:color="auto" w:sz="8" w:space="0"/>
            </w:tcBorders>
            <w:vAlign w:val="center"/>
          </w:tcPr>
          <w:p w14:paraId="3A3A8DEA">
            <w:pPr>
              <w:spacing w:line="460" w:lineRule="exact"/>
              <w:jc w:val="center"/>
              <w:rPr>
                <w:rFonts w:ascii="仿宋" w:hAnsi="仿宋" w:eastAsia="仿宋" w:cs="仿宋"/>
                <w:bCs/>
                <w:sz w:val="20"/>
                <w:szCs w:val="20"/>
              </w:rPr>
            </w:pPr>
            <w:r>
              <w:rPr>
                <w:rFonts w:hint="eastAsia" w:ascii="仿宋" w:hAnsi="仿宋" w:eastAsia="仿宋" w:cs="仿宋"/>
                <w:sz w:val="22"/>
                <w:szCs w:val="22"/>
              </w:rPr>
              <w:t>35</w:t>
            </w:r>
          </w:p>
        </w:tc>
        <w:tc>
          <w:tcPr>
            <w:tcW w:w="1430" w:type="dxa"/>
            <w:tcBorders>
              <w:top w:val="nil"/>
              <w:left w:val="nil"/>
              <w:bottom w:val="single" w:color="auto" w:sz="8" w:space="0"/>
              <w:right w:val="single" w:color="auto" w:sz="8" w:space="0"/>
            </w:tcBorders>
            <w:vAlign w:val="center"/>
          </w:tcPr>
          <w:p w14:paraId="676332B8">
            <w:pPr>
              <w:spacing w:line="460" w:lineRule="exact"/>
              <w:jc w:val="center"/>
              <w:rPr>
                <w:rFonts w:hint="default" w:ascii="仿宋" w:hAnsi="仿宋" w:eastAsia="仿宋" w:cs="仿宋"/>
                <w:bCs/>
                <w:sz w:val="20"/>
                <w:szCs w:val="20"/>
                <w:lang w:val="en-US" w:eastAsia="zh-CN"/>
              </w:rPr>
            </w:pPr>
          </w:p>
        </w:tc>
        <w:tc>
          <w:tcPr>
            <w:tcW w:w="1380" w:type="dxa"/>
            <w:tcBorders>
              <w:top w:val="nil"/>
              <w:left w:val="nil"/>
              <w:bottom w:val="single" w:color="auto" w:sz="8" w:space="0"/>
              <w:right w:val="single" w:color="auto" w:sz="8" w:space="0"/>
            </w:tcBorders>
            <w:vAlign w:val="center"/>
          </w:tcPr>
          <w:p w14:paraId="31B556A8">
            <w:pPr>
              <w:spacing w:line="460" w:lineRule="exact"/>
              <w:jc w:val="center"/>
              <w:rPr>
                <w:rFonts w:ascii="仿宋" w:hAnsi="仿宋" w:eastAsia="仿宋" w:cs="仿宋"/>
                <w:bCs/>
                <w:color w:val="FF0000"/>
                <w:sz w:val="20"/>
                <w:szCs w:val="20"/>
              </w:rPr>
            </w:pPr>
          </w:p>
        </w:tc>
        <w:tc>
          <w:tcPr>
            <w:tcW w:w="1270" w:type="dxa"/>
            <w:tcBorders>
              <w:top w:val="nil"/>
              <w:left w:val="nil"/>
              <w:bottom w:val="single" w:color="auto" w:sz="8" w:space="0"/>
              <w:right w:val="single" w:color="auto" w:sz="8" w:space="0"/>
            </w:tcBorders>
            <w:vAlign w:val="center"/>
          </w:tcPr>
          <w:p w14:paraId="3BDD9DAC">
            <w:pPr>
              <w:spacing w:line="460" w:lineRule="exact"/>
              <w:jc w:val="center"/>
              <w:rPr>
                <w:rFonts w:ascii="仿宋" w:hAnsi="仿宋" w:eastAsia="仿宋" w:cs="仿宋"/>
                <w:bCs/>
                <w:sz w:val="20"/>
                <w:szCs w:val="20"/>
              </w:rPr>
            </w:pPr>
            <w:r>
              <w:rPr>
                <w:rFonts w:hint="eastAsia" w:ascii="仿宋" w:hAnsi="仿宋" w:eastAsia="仿宋" w:cs="仿宋"/>
                <w:bCs/>
                <w:sz w:val="20"/>
                <w:szCs w:val="20"/>
                <w:lang w:eastAsia="zh-CN"/>
              </w:rPr>
              <w:t>南田</w:t>
            </w:r>
            <w:r>
              <w:rPr>
                <w:rFonts w:hint="eastAsia" w:ascii="仿宋" w:hAnsi="仿宋" w:eastAsia="仿宋" w:cs="仿宋"/>
                <w:bCs/>
                <w:sz w:val="20"/>
                <w:szCs w:val="20"/>
              </w:rPr>
              <w:t>粮库2P</w:t>
            </w:r>
            <w:r>
              <w:rPr>
                <w:rFonts w:hint="eastAsia" w:ascii="仿宋" w:hAnsi="仿宋" w:eastAsia="仿宋" w:cs="仿宋"/>
                <w:bCs/>
                <w:sz w:val="20"/>
                <w:szCs w:val="20"/>
                <w:lang w:val="en-US" w:eastAsia="zh-CN"/>
              </w:rPr>
              <w:t>4</w:t>
            </w:r>
            <w:r>
              <w:rPr>
                <w:rFonts w:hint="eastAsia" w:ascii="仿宋" w:hAnsi="仿宋" w:eastAsia="仿宋" w:cs="仿宋"/>
                <w:bCs/>
                <w:sz w:val="20"/>
                <w:szCs w:val="20"/>
              </w:rPr>
              <w:t>仓</w:t>
            </w:r>
          </w:p>
        </w:tc>
      </w:tr>
      <w:tr w14:paraId="0044FE69">
        <w:tblPrEx>
          <w:tblCellMar>
            <w:top w:w="0" w:type="dxa"/>
            <w:left w:w="108" w:type="dxa"/>
            <w:bottom w:w="0" w:type="dxa"/>
            <w:right w:w="108" w:type="dxa"/>
          </w:tblCellMar>
        </w:tblPrEx>
        <w:trPr>
          <w:trHeight w:val="553" w:hRule="atLeast"/>
        </w:trPr>
        <w:tc>
          <w:tcPr>
            <w:tcW w:w="4920" w:type="dxa"/>
            <w:gridSpan w:val="4"/>
            <w:tcBorders>
              <w:top w:val="nil"/>
              <w:left w:val="single" w:color="auto" w:sz="8" w:space="0"/>
              <w:bottom w:val="single" w:color="auto" w:sz="8" w:space="0"/>
              <w:right w:val="single" w:color="auto" w:sz="8" w:space="0"/>
            </w:tcBorders>
            <w:vAlign w:val="center"/>
          </w:tcPr>
          <w:p w14:paraId="7D6D44FF">
            <w:pPr>
              <w:spacing w:line="460" w:lineRule="exact"/>
              <w:rPr>
                <w:rFonts w:ascii="仿宋" w:hAnsi="仿宋" w:eastAsia="仿宋" w:cs="仿宋"/>
                <w:bCs/>
                <w:sz w:val="20"/>
                <w:szCs w:val="20"/>
              </w:rPr>
            </w:pPr>
            <w:r>
              <w:rPr>
                <w:rFonts w:hint="eastAsia" w:ascii="仿宋" w:hAnsi="仿宋" w:eastAsia="仿宋" w:cs="仿宋"/>
                <w:bCs/>
                <w:sz w:val="20"/>
                <w:szCs w:val="20"/>
              </w:rPr>
              <w:t>总交易额（大写）</w:t>
            </w:r>
            <w:r>
              <w:rPr>
                <w:rFonts w:hint="eastAsia" w:ascii="仿宋" w:hAnsi="仿宋" w:eastAsia="仿宋" w:cs="仿宋"/>
                <w:bCs/>
                <w:sz w:val="20"/>
                <w:szCs w:val="20"/>
                <w:lang w:eastAsia="zh-CN"/>
              </w:rPr>
              <w:t>：</w:t>
            </w:r>
          </w:p>
        </w:tc>
        <w:tc>
          <w:tcPr>
            <w:tcW w:w="2650" w:type="dxa"/>
            <w:gridSpan w:val="2"/>
            <w:tcBorders>
              <w:top w:val="nil"/>
              <w:left w:val="nil"/>
              <w:bottom w:val="single" w:color="auto" w:sz="8" w:space="0"/>
              <w:right w:val="single" w:color="auto" w:sz="8" w:space="0"/>
            </w:tcBorders>
            <w:vAlign w:val="center"/>
          </w:tcPr>
          <w:p w14:paraId="03B3E1E5">
            <w:pPr>
              <w:spacing w:line="460" w:lineRule="exact"/>
              <w:jc w:val="center"/>
              <w:rPr>
                <w:rFonts w:ascii="仿宋" w:hAnsi="仿宋" w:eastAsia="仿宋" w:cs="仿宋"/>
                <w:bCs/>
                <w:sz w:val="20"/>
                <w:szCs w:val="20"/>
              </w:rPr>
            </w:pPr>
            <w:r>
              <w:rPr>
                <w:rFonts w:hint="eastAsia" w:ascii="仿宋" w:hAnsi="仿宋" w:eastAsia="仿宋" w:cs="仿宋"/>
                <w:bCs/>
                <w:sz w:val="20"/>
                <w:szCs w:val="20"/>
              </w:rPr>
              <w:t>小写</w:t>
            </w:r>
            <w:r>
              <w:rPr>
                <w:rFonts w:hint="eastAsia" w:ascii="仿宋" w:hAnsi="仿宋" w:eastAsia="仿宋" w:cs="仿宋"/>
                <w:bCs/>
                <w:sz w:val="20"/>
                <w:szCs w:val="20"/>
                <w:lang w:eastAsia="zh-CN"/>
              </w:rPr>
              <w:t>：</w:t>
            </w:r>
          </w:p>
        </w:tc>
      </w:tr>
    </w:tbl>
    <w:p w14:paraId="568167F1">
      <w:pPr>
        <w:widowControl/>
        <w:ind w:firstLine="480" w:firstLineChars="200"/>
        <w:jc w:val="left"/>
        <w:rPr>
          <w:rFonts w:ascii="仿宋" w:hAnsi="仿宋" w:eastAsia="仿宋" w:cs="仿宋"/>
          <w:bCs/>
          <w:kern w:val="0"/>
          <w:sz w:val="24"/>
          <w:szCs w:val="24"/>
        </w:rPr>
      </w:pPr>
      <w:r>
        <w:rPr>
          <w:rFonts w:hint="eastAsia" w:ascii="仿宋" w:hAnsi="仿宋" w:eastAsia="仿宋" w:cs="仿宋"/>
          <w:sz w:val="24"/>
          <w:szCs w:val="24"/>
        </w:rPr>
        <w:t>3、数量规格：35吨（每箱5升*4瓶）；</w:t>
      </w:r>
      <w:r>
        <w:rPr>
          <w:rFonts w:hint="eastAsia" w:ascii="仿宋" w:hAnsi="仿宋" w:eastAsia="仿宋" w:cs="仿宋"/>
          <w:bCs/>
          <w:kern w:val="0"/>
          <w:sz w:val="24"/>
          <w:szCs w:val="24"/>
        </w:rPr>
        <w:t>需另加1箱送第三方质检机构检测备用（不计价）。</w:t>
      </w:r>
    </w:p>
    <w:p w14:paraId="1329C82D">
      <w:pPr>
        <w:widowControl/>
        <w:ind w:firstLine="480" w:firstLineChars="200"/>
        <w:jc w:val="left"/>
        <w:rPr>
          <w:rFonts w:ascii="仿宋" w:hAnsi="仿宋" w:eastAsia="仿宋" w:cs="仿宋"/>
          <w:sz w:val="24"/>
          <w:szCs w:val="24"/>
        </w:rPr>
      </w:pPr>
      <w:r>
        <w:rPr>
          <w:rFonts w:hint="eastAsia" w:ascii="仿宋" w:hAnsi="仿宋" w:eastAsia="仿宋" w:cs="仿宋"/>
          <w:sz w:val="24"/>
          <w:szCs w:val="24"/>
        </w:rPr>
        <w:t>4、生产年份：该标的</w:t>
      </w:r>
      <w:r>
        <w:rPr>
          <w:rFonts w:hint="eastAsia" w:ascii="仿宋" w:hAnsi="仿宋" w:eastAsia="仿宋" w:cs="仿宋"/>
          <w:sz w:val="24"/>
          <w:szCs w:val="24"/>
          <w:lang w:val="en-US" w:eastAsia="zh-CN"/>
        </w:rPr>
        <w:t>大豆</w:t>
      </w:r>
      <w:r>
        <w:rPr>
          <w:rFonts w:hint="eastAsia" w:ascii="仿宋" w:hAnsi="仿宋" w:eastAsia="仿宋" w:cs="仿宋"/>
          <w:sz w:val="24"/>
          <w:szCs w:val="24"/>
        </w:rPr>
        <w:t>油于202</w:t>
      </w:r>
      <w:r>
        <w:rPr>
          <w:rFonts w:hint="eastAsia" w:ascii="仿宋" w:hAnsi="仿宋" w:eastAsia="仿宋" w:cs="仿宋"/>
          <w:sz w:val="24"/>
          <w:szCs w:val="24"/>
          <w:lang w:val="en-US" w:eastAsia="zh-CN"/>
        </w:rPr>
        <w:t>5</w:t>
      </w:r>
      <w:r>
        <w:rPr>
          <w:rFonts w:hint="eastAsia" w:ascii="仿宋" w:hAnsi="仿宋" w:eastAsia="仿宋" w:cs="仿宋"/>
          <w:sz w:val="24"/>
          <w:szCs w:val="24"/>
        </w:rPr>
        <w:t>年</w:t>
      </w:r>
      <w:r>
        <w:rPr>
          <w:rFonts w:hint="eastAsia" w:ascii="仿宋" w:hAnsi="仿宋" w:eastAsia="仿宋" w:cs="仿宋"/>
          <w:sz w:val="24"/>
          <w:szCs w:val="24"/>
          <w:lang w:val="en-US" w:eastAsia="zh-CN"/>
        </w:rPr>
        <w:t>10</w:t>
      </w:r>
      <w:r>
        <w:rPr>
          <w:rFonts w:hint="eastAsia" w:ascii="仿宋" w:hAnsi="仿宋" w:eastAsia="仿宋" w:cs="仿宋"/>
          <w:sz w:val="24"/>
          <w:szCs w:val="24"/>
        </w:rPr>
        <w:t>月</w:t>
      </w:r>
      <w:r>
        <w:rPr>
          <w:rFonts w:hint="eastAsia" w:ascii="仿宋" w:hAnsi="仿宋" w:eastAsia="仿宋" w:cs="仿宋"/>
          <w:sz w:val="24"/>
          <w:szCs w:val="24"/>
          <w:lang w:val="en-US" w:eastAsia="zh-CN"/>
        </w:rPr>
        <w:t>22</w:t>
      </w:r>
      <w:r>
        <w:rPr>
          <w:rFonts w:hint="eastAsia" w:ascii="仿宋" w:hAnsi="仿宋" w:eastAsia="仿宋" w:cs="仿宋"/>
          <w:sz w:val="24"/>
          <w:szCs w:val="24"/>
        </w:rPr>
        <w:t>日以后生产，保质期不少于18个月。</w:t>
      </w:r>
    </w:p>
    <w:p w14:paraId="157404EB">
      <w:pPr>
        <w:widowControl/>
        <w:ind w:firstLine="480"/>
        <w:jc w:val="left"/>
        <w:rPr>
          <w:rFonts w:hint="eastAsia" w:ascii="仿宋" w:hAnsi="仿宋" w:eastAsia="仿宋" w:cs="仿宋"/>
          <w:sz w:val="24"/>
          <w:szCs w:val="24"/>
          <w:lang w:val="en-US" w:eastAsia="zh-CN"/>
        </w:rPr>
      </w:pPr>
      <w:r>
        <w:rPr>
          <w:rFonts w:hint="eastAsia" w:ascii="仿宋" w:hAnsi="仿宋" w:eastAsia="仿宋" w:cs="仿宋"/>
          <w:sz w:val="24"/>
          <w:szCs w:val="24"/>
        </w:rPr>
        <w:t>5、质量要求：</w:t>
      </w:r>
      <w:r>
        <w:rPr>
          <w:rFonts w:hint="eastAsia" w:ascii="仿宋" w:hAnsi="仿宋" w:eastAsia="仿宋" w:cs="仿宋"/>
          <w:sz w:val="24"/>
          <w:szCs w:val="24"/>
          <w:lang w:val="en-US" w:eastAsia="zh-CN"/>
        </w:rPr>
        <w:t>质量指标符合GB/T1535-2017一级标准；储存品质为宜存；卫生指标符合GB2716-2018食品安全国家标准限量规定。</w:t>
      </w:r>
    </w:p>
    <w:p w14:paraId="7395276F">
      <w:pPr>
        <w:widowControl/>
        <w:ind w:firstLine="480" w:firstLineChars="200"/>
        <w:jc w:val="left"/>
        <w:rPr>
          <w:rFonts w:ascii="宋体" w:hAnsi="宋体" w:cs="宋体"/>
          <w:color w:val="454545"/>
          <w:kern w:val="0"/>
          <w:sz w:val="22"/>
          <w:szCs w:val="22"/>
        </w:rPr>
      </w:pPr>
      <w:r>
        <w:rPr>
          <w:rFonts w:hint="eastAsia" w:ascii="仿宋" w:hAnsi="仿宋" w:eastAsia="仿宋" w:cs="仿宋"/>
          <w:kern w:val="0"/>
          <w:sz w:val="24"/>
          <w:szCs w:val="24"/>
          <w:shd w:val="clear" w:color="auto" w:fill="FFFFFF"/>
        </w:rPr>
        <w:t>二</w:t>
      </w:r>
      <w:r>
        <w:rPr>
          <w:rFonts w:hint="eastAsia" w:ascii="仿宋" w:hAnsi="仿宋" w:eastAsia="仿宋" w:cs="仿宋"/>
          <w:b/>
          <w:sz w:val="24"/>
          <w:szCs w:val="24"/>
        </w:rPr>
        <w:t>、</w:t>
      </w:r>
      <w:r>
        <w:rPr>
          <w:rFonts w:ascii="宋体" w:hAnsi="宋体" w:cs="宋体"/>
          <w:b/>
          <w:bCs/>
          <w:color w:val="454545"/>
          <w:kern w:val="0"/>
          <w:sz w:val="22"/>
          <w:szCs w:val="22"/>
        </w:rPr>
        <w:t>成交后的货物交割办法</w:t>
      </w:r>
    </w:p>
    <w:p w14:paraId="42F6172C">
      <w:pPr>
        <w:widowControl/>
        <w:shd w:val="clear" w:color="auto" w:fill="FFFFFF"/>
        <w:ind w:firstLine="405"/>
        <w:jc w:val="left"/>
        <w:rPr>
          <w:rFonts w:ascii="仿宋" w:hAnsi="仿宋" w:eastAsia="仿宋" w:cs="宋体"/>
          <w:color w:val="000000" w:themeColor="text1"/>
          <w:kern w:val="0"/>
          <w:sz w:val="24"/>
          <w:szCs w:val="24"/>
          <w14:textFill>
            <w14:solidFill>
              <w14:schemeClr w14:val="tx1"/>
            </w14:solidFill>
          </w14:textFill>
        </w:rPr>
      </w:pPr>
      <w:r>
        <w:rPr>
          <w:rFonts w:ascii="仿宋" w:hAnsi="仿宋" w:eastAsia="仿宋" w:cs="宋体"/>
          <w:color w:val="000000" w:themeColor="text1"/>
          <w:kern w:val="0"/>
          <w:sz w:val="24"/>
          <w:szCs w:val="24"/>
          <w14:textFill>
            <w14:solidFill>
              <w14:schemeClr w14:val="tx1"/>
            </w14:solidFill>
          </w14:textFill>
        </w:rPr>
        <w:t>1、交货时间：202</w:t>
      </w:r>
      <w:r>
        <w:rPr>
          <w:rFonts w:hint="eastAsia" w:ascii="仿宋" w:hAnsi="仿宋" w:eastAsia="仿宋" w:cs="宋体"/>
          <w:color w:val="000000" w:themeColor="text1"/>
          <w:kern w:val="0"/>
          <w:sz w:val="24"/>
          <w:szCs w:val="24"/>
          <w:lang w:val="en-US" w:eastAsia="zh-CN"/>
          <w14:textFill>
            <w14:solidFill>
              <w14:schemeClr w14:val="tx1"/>
            </w14:solidFill>
          </w14:textFill>
        </w:rPr>
        <w:t>5</w:t>
      </w:r>
      <w:r>
        <w:rPr>
          <w:rFonts w:ascii="仿宋" w:hAnsi="仿宋" w:eastAsia="仿宋" w:cs="宋体"/>
          <w:color w:val="000000" w:themeColor="text1"/>
          <w:kern w:val="0"/>
          <w:sz w:val="24"/>
          <w:szCs w:val="24"/>
          <w14:textFill>
            <w14:solidFill>
              <w14:schemeClr w14:val="tx1"/>
            </w14:solidFill>
          </w14:textFill>
        </w:rPr>
        <w:t>年11月</w:t>
      </w:r>
      <w:r>
        <w:rPr>
          <w:rFonts w:hint="eastAsia" w:ascii="仿宋" w:hAnsi="仿宋" w:eastAsia="仿宋" w:cs="宋体"/>
          <w:color w:val="000000" w:themeColor="text1"/>
          <w:kern w:val="0"/>
          <w:sz w:val="24"/>
          <w:szCs w:val="24"/>
          <w:lang w:val="en-US" w:eastAsia="zh-CN"/>
          <w14:textFill>
            <w14:solidFill>
              <w14:schemeClr w14:val="tx1"/>
            </w14:solidFill>
          </w14:textFill>
        </w:rPr>
        <w:t>1</w:t>
      </w:r>
      <w:r>
        <w:rPr>
          <w:rFonts w:ascii="仿宋" w:hAnsi="仿宋" w:eastAsia="仿宋" w:cs="宋体"/>
          <w:color w:val="000000" w:themeColor="text1"/>
          <w:kern w:val="0"/>
          <w:sz w:val="24"/>
          <w:szCs w:val="24"/>
          <w14:textFill>
            <w14:solidFill>
              <w14:schemeClr w14:val="tx1"/>
            </w14:solidFill>
          </w14:textFill>
        </w:rPr>
        <w:t>日前完成，逾期交货视违约处理，供货过程中发生不可抗拒因素，根据实际情况延迟供货日期，不作逾期处理。无特殊情况逾期的，视作违约处理</w:t>
      </w:r>
      <w:r>
        <w:rPr>
          <w:rFonts w:hint="eastAsia" w:ascii="仿宋" w:hAnsi="仿宋" w:eastAsia="仿宋" w:cs="宋体"/>
          <w:color w:val="000000" w:themeColor="text1"/>
          <w:kern w:val="0"/>
          <w:sz w:val="24"/>
          <w:szCs w:val="24"/>
          <w:lang w:eastAsia="zh-CN"/>
          <w14:textFill>
            <w14:solidFill>
              <w14:schemeClr w14:val="tx1"/>
            </w14:solidFill>
          </w14:textFill>
        </w:rPr>
        <w:t>，甲方</w:t>
      </w:r>
      <w:r>
        <w:rPr>
          <w:rFonts w:ascii="仿宋" w:hAnsi="仿宋" w:eastAsia="仿宋" w:cs="宋体"/>
          <w:color w:val="000000" w:themeColor="text1"/>
          <w:kern w:val="0"/>
          <w:sz w:val="24"/>
          <w:szCs w:val="24"/>
          <w14:textFill>
            <w14:solidFill>
              <w14:schemeClr w14:val="tx1"/>
            </w14:solidFill>
          </w14:textFill>
        </w:rPr>
        <w:t>有权单方终止买卖关系，并对货物享有处置权，由此造成的损失及费用全部由</w:t>
      </w:r>
      <w:r>
        <w:rPr>
          <w:rFonts w:hint="eastAsia" w:ascii="仿宋" w:hAnsi="仿宋" w:eastAsia="仿宋" w:cs="宋体"/>
          <w:color w:val="000000" w:themeColor="text1"/>
          <w:kern w:val="0"/>
          <w:sz w:val="24"/>
          <w:szCs w:val="24"/>
          <w:lang w:eastAsia="zh-CN"/>
          <w14:textFill>
            <w14:solidFill>
              <w14:schemeClr w14:val="tx1"/>
            </w14:solidFill>
          </w14:textFill>
        </w:rPr>
        <w:t>乙</w:t>
      </w:r>
      <w:r>
        <w:rPr>
          <w:rFonts w:ascii="仿宋" w:hAnsi="仿宋" w:eastAsia="仿宋" w:cs="宋体"/>
          <w:color w:val="000000" w:themeColor="text1"/>
          <w:kern w:val="0"/>
          <w:sz w:val="24"/>
          <w:szCs w:val="24"/>
          <w14:textFill>
            <w14:solidFill>
              <w14:schemeClr w14:val="tx1"/>
            </w14:solidFill>
          </w14:textFill>
        </w:rPr>
        <w:t>方负责。</w:t>
      </w:r>
    </w:p>
    <w:p w14:paraId="66E10840">
      <w:pPr>
        <w:widowControl/>
        <w:shd w:val="clear" w:color="auto" w:fill="FFFFFF"/>
        <w:ind w:firstLine="405"/>
        <w:jc w:val="left"/>
        <w:rPr>
          <w:rFonts w:ascii="仿宋" w:hAnsi="仿宋" w:eastAsia="仿宋" w:cs="宋体"/>
          <w:color w:val="000000" w:themeColor="text1"/>
          <w:kern w:val="0"/>
          <w:sz w:val="24"/>
          <w:szCs w:val="24"/>
          <w14:textFill>
            <w14:solidFill>
              <w14:schemeClr w14:val="tx1"/>
            </w14:solidFill>
          </w14:textFill>
        </w:rPr>
      </w:pPr>
      <w:r>
        <w:rPr>
          <w:rFonts w:ascii="仿宋" w:hAnsi="仿宋" w:eastAsia="仿宋" w:cs="宋体"/>
          <w:color w:val="000000" w:themeColor="text1"/>
          <w:kern w:val="0"/>
          <w:sz w:val="24"/>
          <w:szCs w:val="24"/>
          <w14:textFill>
            <w14:solidFill>
              <w14:schemeClr w14:val="tx1"/>
            </w14:solidFill>
          </w14:textFill>
        </w:rPr>
        <w:t>2、交货地点：</w:t>
      </w:r>
      <w:r>
        <w:rPr>
          <w:rFonts w:hint="eastAsia" w:ascii="仿宋" w:hAnsi="仿宋" w:eastAsia="仿宋" w:cs="宋体"/>
          <w:color w:val="000000" w:themeColor="text1"/>
          <w:kern w:val="0"/>
          <w:sz w:val="24"/>
          <w:szCs w:val="24"/>
          <w:lang w:eastAsia="zh-CN"/>
          <w14:textFill>
            <w14:solidFill>
              <w14:schemeClr w14:val="tx1"/>
            </w14:solidFill>
          </w14:textFill>
        </w:rPr>
        <w:t>南田</w:t>
      </w:r>
      <w:r>
        <w:rPr>
          <w:rFonts w:ascii="仿宋" w:hAnsi="仿宋" w:eastAsia="仿宋" w:cs="宋体"/>
          <w:color w:val="000000" w:themeColor="text1"/>
          <w:kern w:val="0"/>
          <w:sz w:val="24"/>
          <w:szCs w:val="24"/>
          <w14:textFill>
            <w14:solidFill>
              <w14:schemeClr w14:val="tx1"/>
            </w14:solidFill>
          </w14:textFill>
        </w:rPr>
        <w:t>粮库2P</w:t>
      </w:r>
      <w:r>
        <w:rPr>
          <w:rFonts w:hint="eastAsia" w:ascii="仿宋" w:hAnsi="仿宋" w:eastAsia="仿宋" w:cs="宋体"/>
          <w:color w:val="000000" w:themeColor="text1"/>
          <w:kern w:val="0"/>
          <w:sz w:val="24"/>
          <w:szCs w:val="24"/>
          <w:lang w:val="en-US" w:eastAsia="zh-CN"/>
          <w14:textFill>
            <w14:solidFill>
              <w14:schemeClr w14:val="tx1"/>
            </w14:solidFill>
          </w14:textFill>
        </w:rPr>
        <w:t>4</w:t>
      </w:r>
      <w:r>
        <w:rPr>
          <w:rFonts w:ascii="仿宋" w:hAnsi="仿宋" w:eastAsia="仿宋" w:cs="宋体"/>
          <w:color w:val="000000" w:themeColor="text1"/>
          <w:kern w:val="0"/>
          <w:sz w:val="24"/>
          <w:szCs w:val="24"/>
          <w14:textFill>
            <w14:solidFill>
              <w14:schemeClr w14:val="tx1"/>
            </w14:solidFill>
          </w14:textFill>
        </w:rPr>
        <w:t>仓。</w:t>
      </w:r>
    </w:p>
    <w:p w14:paraId="76B5CBD1">
      <w:pPr>
        <w:widowControl/>
        <w:shd w:val="clear" w:color="auto" w:fill="FFFFFF"/>
        <w:ind w:firstLine="405"/>
        <w:jc w:val="left"/>
        <w:rPr>
          <w:rFonts w:ascii="仿宋" w:hAnsi="仿宋" w:eastAsia="仿宋" w:cs="宋体"/>
          <w:color w:val="000000" w:themeColor="text1"/>
          <w:kern w:val="0"/>
          <w:sz w:val="24"/>
          <w:szCs w:val="24"/>
          <w14:textFill>
            <w14:solidFill>
              <w14:schemeClr w14:val="tx1"/>
            </w14:solidFill>
          </w14:textFill>
        </w:rPr>
      </w:pPr>
      <w:r>
        <w:rPr>
          <w:rFonts w:ascii="仿宋" w:hAnsi="仿宋" w:eastAsia="仿宋" w:cs="宋体"/>
          <w:color w:val="000000" w:themeColor="text1"/>
          <w:kern w:val="0"/>
          <w:sz w:val="24"/>
          <w:szCs w:val="24"/>
          <w14:textFill>
            <w14:solidFill>
              <w14:schemeClr w14:val="tx1"/>
            </w14:solidFill>
          </w14:textFill>
        </w:rPr>
        <w:t>3、交货方式：轮入</w:t>
      </w:r>
      <w:r>
        <w:rPr>
          <w:rFonts w:hint="eastAsia" w:ascii="仿宋" w:hAnsi="仿宋" w:eastAsia="仿宋" w:cs="宋体"/>
          <w:color w:val="000000" w:themeColor="text1"/>
          <w:kern w:val="0"/>
          <w:sz w:val="24"/>
          <w:szCs w:val="24"/>
          <w:lang w:eastAsia="zh-CN"/>
          <w14:textFill>
            <w14:solidFill>
              <w14:schemeClr w14:val="tx1"/>
            </w14:solidFill>
          </w14:textFill>
        </w:rPr>
        <w:t>大豆油</w:t>
      </w:r>
      <w:r>
        <w:rPr>
          <w:rFonts w:ascii="仿宋" w:hAnsi="仿宋" w:eastAsia="仿宋" w:cs="宋体"/>
          <w:color w:val="000000" w:themeColor="text1"/>
          <w:kern w:val="0"/>
          <w:sz w:val="24"/>
          <w:szCs w:val="24"/>
          <w14:textFill>
            <w14:solidFill>
              <w14:schemeClr w14:val="tx1"/>
            </w14:solidFill>
          </w14:textFill>
        </w:rPr>
        <w:t>于</w:t>
      </w:r>
      <w:r>
        <w:rPr>
          <w:rFonts w:hint="eastAsia" w:ascii="仿宋" w:hAnsi="仿宋" w:eastAsia="仿宋" w:cs="宋体"/>
          <w:color w:val="000000" w:themeColor="text1"/>
          <w:kern w:val="0"/>
          <w:sz w:val="24"/>
          <w:szCs w:val="24"/>
          <w:lang w:eastAsia="zh-CN"/>
          <w14:textFill>
            <w14:solidFill>
              <w14:schemeClr w14:val="tx1"/>
            </w14:solidFill>
          </w14:textFill>
        </w:rPr>
        <w:t>南田</w:t>
      </w:r>
      <w:r>
        <w:rPr>
          <w:rFonts w:ascii="仿宋" w:hAnsi="仿宋" w:eastAsia="仿宋" w:cs="宋体"/>
          <w:color w:val="000000" w:themeColor="text1"/>
          <w:kern w:val="0"/>
          <w:sz w:val="24"/>
          <w:szCs w:val="24"/>
          <w14:textFill>
            <w14:solidFill>
              <w14:schemeClr w14:val="tx1"/>
            </w14:solidFill>
          </w14:textFill>
        </w:rPr>
        <w:t>粮库2P</w:t>
      </w:r>
      <w:r>
        <w:rPr>
          <w:rFonts w:hint="eastAsia" w:ascii="仿宋" w:hAnsi="仿宋" w:eastAsia="仿宋" w:cs="宋体"/>
          <w:color w:val="000000" w:themeColor="text1"/>
          <w:kern w:val="0"/>
          <w:sz w:val="24"/>
          <w:szCs w:val="24"/>
          <w:lang w:val="en-US" w:eastAsia="zh-CN"/>
          <w14:textFill>
            <w14:solidFill>
              <w14:schemeClr w14:val="tx1"/>
            </w14:solidFill>
          </w14:textFill>
        </w:rPr>
        <w:t>4</w:t>
      </w:r>
      <w:r>
        <w:rPr>
          <w:rFonts w:ascii="仿宋" w:hAnsi="仿宋" w:eastAsia="仿宋" w:cs="宋体"/>
          <w:color w:val="000000" w:themeColor="text1"/>
          <w:kern w:val="0"/>
          <w:sz w:val="24"/>
          <w:szCs w:val="24"/>
          <w14:textFill>
            <w14:solidFill>
              <w14:schemeClr w14:val="tx1"/>
            </w14:solidFill>
          </w14:textFill>
        </w:rPr>
        <w:t>仓仓</w:t>
      </w:r>
      <w:r>
        <w:rPr>
          <w:rFonts w:hint="eastAsia" w:ascii="仿宋" w:hAnsi="仿宋" w:eastAsia="仿宋" w:cs="宋体"/>
          <w:color w:val="000000" w:themeColor="text1"/>
          <w:kern w:val="0"/>
          <w:sz w:val="24"/>
          <w:szCs w:val="24"/>
          <w:lang w:val="en-US" w:eastAsia="zh-CN"/>
          <w14:textFill>
            <w14:solidFill>
              <w14:schemeClr w14:val="tx1"/>
            </w14:solidFill>
          </w14:textFill>
        </w:rPr>
        <w:t>板交货</w:t>
      </w:r>
      <w:r>
        <w:rPr>
          <w:rFonts w:ascii="仿宋" w:hAnsi="仿宋" w:eastAsia="仿宋" w:cs="宋体"/>
          <w:color w:val="000000" w:themeColor="text1"/>
          <w:kern w:val="0"/>
          <w:sz w:val="24"/>
          <w:szCs w:val="24"/>
          <w14:textFill>
            <w14:solidFill>
              <w14:schemeClr w14:val="tx1"/>
            </w14:solidFill>
          </w14:textFill>
        </w:rPr>
        <w:t>，</w:t>
      </w:r>
      <w:r>
        <w:rPr>
          <w:rFonts w:ascii="仿宋" w:hAnsi="仿宋" w:eastAsia="仿宋" w:cs="宋体"/>
          <w:bCs/>
          <w:color w:val="000000" w:themeColor="text1"/>
          <w:kern w:val="0"/>
          <w:sz w:val="24"/>
          <w:szCs w:val="24"/>
          <w14:textFill>
            <w14:solidFill>
              <w14:schemeClr w14:val="tx1"/>
            </w14:solidFill>
          </w14:textFill>
        </w:rPr>
        <w:t>由</w:t>
      </w:r>
      <w:r>
        <w:rPr>
          <w:rFonts w:hint="eastAsia" w:ascii="仿宋" w:hAnsi="仿宋" w:eastAsia="仿宋" w:cs="宋体"/>
          <w:bCs/>
          <w:color w:val="000000" w:themeColor="text1"/>
          <w:kern w:val="0"/>
          <w:sz w:val="24"/>
          <w:szCs w:val="24"/>
          <w:lang w:eastAsia="zh-CN"/>
          <w14:textFill>
            <w14:solidFill>
              <w14:schemeClr w14:val="tx1"/>
            </w14:solidFill>
          </w14:textFill>
        </w:rPr>
        <w:t>乙</w:t>
      </w:r>
      <w:r>
        <w:rPr>
          <w:rFonts w:ascii="仿宋" w:hAnsi="仿宋" w:eastAsia="仿宋" w:cs="宋体"/>
          <w:bCs/>
          <w:color w:val="000000" w:themeColor="text1"/>
          <w:kern w:val="0"/>
          <w:sz w:val="24"/>
          <w:szCs w:val="24"/>
          <w14:textFill>
            <w14:solidFill>
              <w14:schemeClr w14:val="tx1"/>
            </w14:solidFill>
          </w14:textFill>
        </w:rPr>
        <w:t>方安排车辆（费用由</w:t>
      </w:r>
      <w:r>
        <w:rPr>
          <w:rFonts w:hint="eastAsia" w:ascii="仿宋" w:hAnsi="仿宋" w:eastAsia="仿宋" w:cs="宋体"/>
          <w:bCs/>
          <w:color w:val="000000" w:themeColor="text1"/>
          <w:kern w:val="0"/>
          <w:sz w:val="24"/>
          <w:szCs w:val="24"/>
          <w:lang w:eastAsia="zh-CN"/>
          <w14:textFill>
            <w14:solidFill>
              <w14:schemeClr w14:val="tx1"/>
            </w14:solidFill>
          </w14:textFill>
        </w:rPr>
        <w:t>乙</w:t>
      </w:r>
      <w:r>
        <w:rPr>
          <w:rFonts w:ascii="仿宋" w:hAnsi="仿宋" w:eastAsia="仿宋" w:cs="宋体"/>
          <w:bCs/>
          <w:color w:val="000000" w:themeColor="text1"/>
          <w:kern w:val="0"/>
          <w:sz w:val="24"/>
          <w:szCs w:val="24"/>
          <w14:textFill>
            <w14:solidFill>
              <w14:schemeClr w14:val="tx1"/>
            </w14:solidFill>
          </w14:textFill>
        </w:rPr>
        <w:t>方自理）</w:t>
      </w:r>
      <w:r>
        <w:rPr>
          <w:rFonts w:ascii="仿宋" w:hAnsi="仿宋" w:eastAsia="仿宋" w:cs="宋体"/>
          <w:color w:val="000000" w:themeColor="text1"/>
          <w:kern w:val="0"/>
          <w:sz w:val="24"/>
          <w:szCs w:val="24"/>
          <w14:textFill>
            <w14:solidFill>
              <w14:schemeClr w14:val="tx1"/>
            </w14:solidFill>
          </w14:textFill>
        </w:rPr>
        <w:t>。</w:t>
      </w:r>
    </w:p>
    <w:p w14:paraId="72DB302E">
      <w:pPr>
        <w:widowControl/>
        <w:shd w:val="clear" w:color="auto" w:fill="FFFFFF"/>
        <w:ind w:firstLine="405"/>
        <w:jc w:val="left"/>
        <w:rPr>
          <w:rFonts w:hint="eastAsia" w:ascii="仿宋" w:hAnsi="仿宋" w:eastAsia="仿宋" w:cs="宋体"/>
          <w:color w:val="000000" w:themeColor="text1"/>
          <w:kern w:val="0"/>
          <w:sz w:val="24"/>
          <w:szCs w:val="24"/>
          <w:lang w:val="en-US" w:eastAsia="zh-CN"/>
          <w14:textFill>
            <w14:solidFill>
              <w14:schemeClr w14:val="tx1"/>
            </w14:solidFill>
          </w14:textFill>
        </w:rPr>
      </w:pPr>
      <w:r>
        <w:rPr>
          <w:rFonts w:hint="eastAsia" w:ascii="仿宋" w:hAnsi="仿宋" w:eastAsia="仿宋" w:cs="宋体"/>
          <w:color w:val="000000" w:themeColor="text1"/>
          <w:kern w:val="0"/>
          <w:sz w:val="24"/>
          <w:szCs w:val="24"/>
          <w:lang w:val="en-US" w:eastAsia="zh-CN"/>
          <w14:textFill>
            <w14:solidFill>
              <w14:schemeClr w14:val="tx1"/>
            </w14:solidFill>
          </w14:textFill>
        </w:rPr>
        <w:t>4、验收方式：入库数量由库点仓库内点件为准；乙方提供轮入大豆油出厂质量检验合格报告。</w:t>
      </w:r>
    </w:p>
    <w:p w14:paraId="2A983BC1">
      <w:pPr>
        <w:widowControl/>
        <w:adjustRightInd w:val="0"/>
        <w:snapToGrid w:val="0"/>
        <w:spacing w:line="500" w:lineRule="exact"/>
        <w:ind w:firstLine="482" w:firstLineChars="200"/>
        <w:jc w:val="left"/>
        <w:rPr>
          <w:rFonts w:ascii="仿宋" w:hAnsi="仿宋" w:eastAsia="仿宋" w:cs="仿宋"/>
          <w:b/>
          <w:color w:val="000000" w:themeColor="text1"/>
          <w:sz w:val="24"/>
          <w:szCs w:val="24"/>
          <w14:textFill>
            <w14:solidFill>
              <w14:schemeClr w14:val="tx1"/>
            </w14:solidFill>
          </w14:textFill>
        </w:rPr>
      </w:pPr>
      <w:r>
        <w:rPr>
          <w:rFonts w:hint="eastAsia" w:ascii="仿宋" w:hAnsi="仿宋" w:eastAsia="仿宋" w:cs="仿宋"/>
          <w:b/>
          <w:color w:val="000000" w:themeColor="text1"/>
          <w:sz w:val="24"/>
          <w:szCs w:val="24"/>
          <w14:textFill>
            <w14:solidFill>
              <w14:schemeClr w14:val="tx1"/>
            </w14:solidFill>
          </w14:textFill>
        </w:rPr>
        <w:t>三、结算方式</w:t>
      </w:r>
    </w:p>
    <w:p w14:paraId="7230572B">
      <w:pPr>
        <w:spacing w:line="500" w:lineRule="exact"/>
        <w:ind w:firstLine="480" w:firstLineChars="200"/>
        <w:rPr>
          <w:rFonts w:ascii="仿宋" w:hAnsi="仿宋" w:eastAsia="仿宋" w:cs="仿宋"/>
          <w:bCs/>
          <w:color w:val="FF0000"/>
          <w:sz w:val="24"/>
          <w:szCs w:val="24"/>
        </w:rPr>
      </w:pPr>
      <w:r>
        <w:rPr>
          <w:rFonts w:hint="eastAsia" w:ascii="仿宋" w:hAnsi="仿宋" w:eastAsia="仿宋" w:cs="仿宋"/>
          <w:kern w:val="0"/>
          <w:sz w:val="24"/>
          <w:szCs w:val="24"/>
        </w:rPr>
        <w:t>1</w:t>
      </w:r>
      <w:r>
        <w:rPr>
          <w:rFonts w:hint="eastAsia" w:ascii="仿宋" w:hAnsi="仿宋" w:eastAsia="仿宋" w:cs="仿宋"/>
          <w:bCs/>
          <w:sz w:val="24"/>
          <w:szCs w:val="24"/>
        </w:rPr>
        <w:t>、货款结算方式:自行结算。</w:t>
      </w:r>
    </w:p>
    <w:p w14:paraId="463E5D6D">
      <w:pPr>
        <w:spacing w:line="500" w:lineRule="exact"/>
        <w:ind w:firstLine="480" w:firstLineChars="200"/>
        <w:rPr>
          <w:rFonts w:hint="eastAsia" w:ascii="仿宋" w:hAnsi="仿宋" w:eastAsia="仿宋" w:cs="仿宋"/>
          <w:bCs/>
          <w:sz w:val="24"/>
          <w:szCs w:val="24"/>
          <w:lang w:eastAsia="zh-CN"/>
        </w:rPr>
      </w:pPr>
      <w:r>
        <w:rPr>
          <w:rFonts w:hint="eastAsia" w:ascii="仿宋" w:hAnsi="仿宋" w:eastAsia="仿宋" w:cs="仿宋"/>
          <w:bCs/>
          <w:sz w:val="24"/>
          <w:szCs w:val="24"/>
        </w:rPr>
        <w:t>2、</w:t>
      </w:r>
      <w:r>
        <w:rPr>
          <w:rFonts w:hint="eastAsia" w:ascii="仿宋" w:hAnsi="仿宋" w:eastAsia="仿宋" w:cs="仿宋"/>
          <w:bCs/>
          <w:sz w:val="24"/>
          <w:szCs w:val="24"/>
          <w:lang w:eastAsia="zh-CN"/>
        </w:rPr>
        <w:t>乙方交货完毕并经温州市粮油产品质量检测站对乙方交付的大豆油检验</w:t>
      </w:r>
      <w:r>
        <w:rPr>
          <w:rFonts w:hint="eastAsia" w:ascii="仿宋" w:hAnsi="仿宋" w:eastAsia="仿宋" w:cs="仿宋"/>
          <w:bCs/>
          <w:sz w:val="24"/>
          <w:szCs w:val="24"/>
          <w:lang w:val="en-US" w:eastAsia="zh-CN"/>
        </w:rPr>
        <w:t>合格后，凭温州市</w:t>
      </w:r>
      <w:r>
        <w:rPr>
          <w:rFonts w:hint="eastAsia" w:ascii="仿宋" w:hAnsi="仿宋" w:eastAsia="仿宋" w:cs="仿宋"/>
          <w:bCs/>
          <w:sz w:val="24"/>
          <w:szCs w:val="24"/>
          <w:lang w:eastAsia="zh-CN"/>
        </w:rPr>
        <w:t>粮油产品质量检测站出具的鉴定质检报告和甲方实际接收入库数量以及正式发票在五个工作日内结算完毕。</w:t>
      </w:r>
    </w:p>
    <w:p w14:paraId="706BE42F">
      <w:pPr>
        <w:widowControl/>
        <w:spacing w:line="500" w:lineRule="exact"/>
        <w:ind w:firstLine="482" w:firstLineChars="200"/>
        <w:jc w:val="left"/>
        <w:rPr>
          <w:rFonts w:ascii="仿宋" w:hAnsi="仿宋" w:eastAsia="仿宋" w:cs="仿宋"/>
          <w:b/>
          <w:bCs/>
          <w:color w:val="000000"/>
          <w:sz w:val="24"/>
          <w:szCs w:val="24"/>
        </w:rPr>
      </w:pPr>
      <w:r>
        <w:rPr>
          <w:rFonts w:hint="eastAsia" w:ascii="仿宋" w:hAnsi="仿宋" w:eastAsia="仿宋" w:cs="仿宋"/>
          <w:b/>
          <w:bCs/>
          <w:kern w:val="0"/>
          <w:sz w:val="24"/>
          <w:szCs w:val="24"/>
          <w:shd w:val="clear" w:color="auto" w:fill="FFFFFF"/>
        </w:rPr>
        <w:t>四、</w:t>
      </w:r>
      <w:r>
        <w:rPr>
          <w:rFonts w:hint="eastAsia" w:ascii="仿宋" w:hAnsi="仿宋" w:eastAsia="仿宋" w:cs="仿宋"/>
          <w:b/>
          <w:bCs/>
          <w:color w:val="000000"/>
          <w:sz w:val="24"/>
          <w:szCs w:val="24"/>
        </w:rPr>
        <w:t>违约责任</w:t>
      </w:r>
    </w:p>
    <w:p w14:paraId="3B2E5C9A">
      <w:pPr>
        <w:ind w:firstLine="480" w:firstLineChars="200"/>
        <w:jc w:val="left"/>
        <w:rPr>
          <w:rFonts w:ascii="仿宋" w:hAnsi="仿宋" w:eastAsia="仿宋" w:cs="仿宋"/>
          <w:kern w:val="0"/>
          <w:sz w:val="24"/>
          <w:szCs w:val="24"/>
        </w:rPr>
      </w:pPr>
      <w:r>
        <w:rPr>
          <w:rFonts w:hint="eastAsia" w:ascii="仿宋" w:hAnsi="仿宋" w:eastAsia="仿宋" w:cs="仿宋"/>
          <w:sz w:val="24"/>
          <w:szCs w:val="24"/>
        </w:rPr>
        <w:t>1、中</w:t>
      </w:r>
      <w:r>
        <w:rPr>
          <w:rFonts w:hint="eastAsia" w:ascii="仿宋" w:hAnsi="仿宋" w:eastAsia="仿宋" w:cs="仿宋"/>
          <w:bCs/>
          <w:sz w:val="24"/>
          <w:szCs w:val="24"/>
        </w:rPr>
        <w:t>标后三日内签订购销合同，</w:t>
      </w:r>
      <w:r>
        <w:rPr>
          <w:rFonts w:hint="eastAsia" w:ascii="仿宋" w:hAnsi="仿宋" w:eastAsia="仿宋" w:cs="仿宋"/>
          <w:kern w:val="0"/>
          <w:sz w:val="24"/>
          <w:szCs w:val="24"/>
        </w:rPr>
        <w:t>逾期签订合同方按违约处理。</w:t>
      </w:r>
    </w:p>
    <w:p w14:paraId="3516A16E">
      <w:pPr>
        <w:widowControl/>
        <w:shd w:val="clear" w:color="auto" w:fill="FFFFFF"/>
        <w:ind w:firstLine="405"/>
        <w:jc w:val="left"/>
        <w:rPr>
          <w:rFonts w:ascii="仿宋" w:hAnsi="仿宋" w:eastAsia="仿宋" w:cs="宋体"/>
          <w:kern w:val="0"/>
          <w:sz w:val="24"/>
          <w:szCs w:val="24"/>
        </w:rPr>
      </w:pPr>
      <w:r>
        <w:rPr>
          <w:rFonts w:hint="eastAsia" w:ascii="仿宋" w:hAnsi="仿宋" w:eastAsia="仿宋" w:cs="仿宋"/>
          <w:kern w:val="0"/>
          <w:sz w:val="24"/>
          <w:szCs w:val="24"/>
        </w:rPr>
        <w:t>2、</w:t>
      </w:r>
      <w:r>
        <w:rPr>
          <w:rFonts w:ascii="仿宋" w:hAnsi="仿宋" w:eastAsia="仿宋" w:cs="宋体"/>
          <w:kern w:val="0"/>
          <w:sz w:val="24"/>
          <w:szCs w:val="24"/>
        </w:rPr>
        <w:t>若检验不合格（或部分数量检测不合格），</w:t>
      </w:r>
      <w:r>
        <w:rPr>
          <w:rFonts w:hint="eastAsia" w:ascii="仿宋" w:hAnsi="仿宋" w:eastAsia="仿宋" w:cs="宋体"/>
          <w:kern w:val="0"/>
          <w:sz w:val="24"/>
          <w:szCs w:val="24"/>
          <w:lang w:eastAsia="zh-CN"/>
        </w:rPr>
        <w:t>乙</w:t>
      </w:r>
      <w:r>
        <w:rPr>
          <w:rFonts w:ascii="仿宋" w:hAnsi="仿宋" w:eastAsia="仿宋" w:cs="宋体"/>
          <w:kern w:val="0"/>
          <w:sz w:val="24"/>
          <w:szCs w:val="24"/>
        </w:rPr>
        <w:t>方需在</w:t>
      </w:r>
      <w:r>
        <w:rPr>
          <w:rFonts w:hint="eastAsia" w:ascii="仿宋" w:hAnsi="仿宋" w:eastAsia="仿宋" w:cs="宋体"/>
          <w:kern w:val="0"/>
          <w:sz w:val="24"/>
          <w:szCs w:val="24"/>
          <w:lang w:val="en-US" w:eastAsia="zh-CN"/>
        </w:rPr>
        <w:t>3个工作</w:t>
      </w:r>
      <w:r>
        <w:rPr>
          <w:rFonts w:ascii="仿宋" w:hAnsi="仿宋" w:eastAsia="仿宋" w:cs="宋体"/>
          <w:kern w:val="0"/>
          <w:sz w:val="24"/>
          <w:szCs w:val="24"/>
        </w:rPr>
        <w:t>日内用同等数量相同品种符合本细则</w:t>
      </w:r>
      <w:r>
        <w:rPr>
          <w:rFonts w:hint="eastAsia" w:ascii="仿宋" w:hAnsi="仿宋" w:eastAsia="仿宋" w:cs="宋体"/>
          <w:kern w:val="0"/>
          <w:sz w:val="24"/>
          <w:szCs w:val="24"/>
          <w:lang w:eastAsia="zh-CN"/>
        </w:rPr>
        <w:t>、合同</w:t>
      </w:r>
      <w:r>
        <w:rPr>
          <w:rFonts w:ascii="仿宋" w:hAnsi="仿宋" w:eastAsia="仿宋" w:cs="宋体"/>
          <w:kern w:val="0"/>
          <w:sz w:val="24"/>
          <w:szCs w:val="24"/>
        </w:rPr>
        <w:t>约定质量要求的</w:t>
      </w:r>
      <w:r>
        <w:rPr>
          <w:rFonts w:hint="eastAsia" w:ascii="仿宋" w:hAnsi="仿宋" w:eastAsia="仿宋" w:cs="宋体"/>
          <w:kern w:val="0"/>
          <w:sz w:val="24"/>
          <w:szCs w:val="24"/>
          <w:lang w:eastAsia="zh-CN"/>
        </w:rPr>
        <w:t>大豆油</w:t>
      </w:r>
      <w:r>
        <w:rPr>
          <w:rFonts w:ascii="仿宋" w:hAnsi="仿宋" w:eastAsia="仿宋" w:cs="宋体"/>
          <w:kern w:val="0"/>
          <w:sz w:val="24"/>
          <w:szCs w:val="24"/>
        </w:rPr>
        <w:t>更换检验不合格的</w:t>
      </w:r>
      <w:r>
        <w:rPr>
          <w:rFonts w:hint="eastAsia" w:ascii="仿宋" w:hAnsi="仿宋" w:eastAsia="仿宋" w:cs="宋体"/>
          <w:kern w:val="0"/>
          <w:sz w:val="24"/>
          <w:szCs w:val="24"/>
          <w:lang w:eastAsia="zh-CN"/>
        </w:rPr>
        <w:t>大豆油</w:t>
      </w:r>
      <w:r>
        <w:rPr>
          <w:rFonts w:ascii="仿宋" w:hAnsi="仿宋" w:eastAsia="仿宋" w:cs="宋体"/>
          <w:kern w:val="0"/>
          <w:sz w:val="24"/>
          <w:szCs w:val="24"/>
        </w:rPr>
        <w:t>，由此产生的一切责任和损失由</w:t>
      </w:r>
      <w:r>
        <w:rPr>
          <w:rFonts w:hint="eastAsia" w:ascii="仿宋" w:hAnsi="仿宋" w:eastAsia="仿宋" w:cs="宋体"/>
          <w:kern w:val="0"/>
          <w:sz w:val="24"/>
          <w:szCs w:val="24"/>
          <w:lang w:eastAsia="zh-CN"/>
        </w:rPr>
        <w:t>乙</w:t>
      </w:r>
      <w:r>
        <w:rPr>
          <w:rFonts w:ascii="仿宋" w:hAnsi="仿宋" w:eastAsia="仿宋" w:cs="宋体"/>
          <w:kern w:val="0"/>
          <w:sz w:val="24"/>
          <w:szCs w:val="24"/>
        </w:rPr>
        <w:t>方承担。</w:t>
      </w:r>
    </w:p>
    <w:p w14:paraId="7151B2DD">
      <w:pPr>
        <w:pStyle w:val="5"/>
        <w:adjustRightInd w:val="0"/>
        <w:ind w:firstLine="560"/>
        <w:jc w:val="left"/>
        <w:rPr>
          <w:rFonts w:hint="eastAsia" w:ascii="仿宋" w:hAnsi="仿宋" w:eastAsia="仿宋"/>
          <w:sz w:val="24"/>
          <w:szCs w:val="24"/>
        </w:rPr>
      </w:pPr>
      <w:r>
        <w:rPr>
          <w:rFonts w:hint="eastAsia" w:ascii="仿宋" w:hAnsi="仿宋" w:eastAsia="仿宋" w:cs="仿宋"/>
          <w:sz w:val="24"/>
          <w:szCs w:val="24"/>
          <w:shd w:val="clear" w:color="auto" w:fill="FFFFFF"/>
        </w:rPr>
        <w:t>3、</w:t>
      </w:r>
      <w:r>
        <w:rPr>
          <w:rFonts w:hint="eastAsia" w:ascii="仿宋" w:hAnsi="仿宋" w:eastAsia="仿宋"/>
          <w:sz w:val="24"/>
          <w:szCs w:val="24"/>
          <w:lang w:eastAsia="zh-CN"/>
        </w:rPr>
        <w:t>乙</w:t>
      </w:r>
      <w:r>
        <w:rPr>
          <w:rFonts w:ascii="仿宋" w:hAnsi="仿宋" w:eastAsia="仿宋"/>
          <w:sz w:val="24"/>
          <w:szCs w:val="24"/>
        </w:rPr>
        <w:t>方未在</w:t>
      </w:r>
      <w:r>
        <w:rPr>
          <w:rFonts w:hint="eastAsia" w:ascii="仿宋" w:hAnsi="仿宋" w:eastAsia="仿宋"/>
          <w:sz w:val="24"/>
          <w:szCs w:val="24"/>
          <w:lang w:eastAsia="zh-CN"/>
        </w:rPr>
        <w:t>甲</w:t>
      </w:r>
      <w:r>
        <w:rPr>
          <w:rFonts w:ascii="仿宋" w:hAnsi="仿宋" w:eastAsia="仿宋"/>
          <w:sz w:val="24"/>
          <w:szCs w:val="24"/>
        </w:rPr>
        <w:t>方规定时间内更换到位的，</w:t>
      </w:r>
      <w:r>
        <w:rPr>
          <w:rFonts w:hint="eastAsia" w:ascii="仿宋" w:hAnsi="仿宋" w:eastAsia="仿宋"/>
          <w:sz w:val="24"/>
          <w:szCs w:val="24"/>
          <w:lang w:eastAsia="zh-CN"/>
        </w:rPr>
        <w:t>甲</w:t>
      </w:r>
      <w:r>
        <w:rPr>
          <w:rFonts w:ascii="仿宋" w:hAnsi="仿宋" w:eastAsia="仿宋"/>
          <w:sz w:val="24"/>
          <w:szCs w:val="24"/>
        </w:rPr>
        <w:t>方有权没收</w:t>
      </w:r>
      <w:r>
        <w:rPr>
          <w:rFonts w:hint="eastAsia" w:ascii="仿宋" w:hAnsi="仿宋" w:eastAsia="仿宋"/>
          <w:sz w:val="24"/>
          <w:szCs w:val="24"/>
          <w:lang w:eastAsia="zh-CN"/>
        </w:rPr>
        <w:t>乙</w:t>
      </w:r>
      <w:r>
        <w:rPr>
          <w:rFonts w:ascii="仿宋" w:hAnsi="仿宋" w:eastAsia="仿宋"/>
          <w:sz w:val="24"/>
          <w:szCs w:val="24"/>
        </w:rPr>
        <w:t>方相应履约保证金，并终止</w:t>
      </w:r>
      <w:r>
        <w:rPr>
          <w:rFonts w:hint="eastAsia" w:ascii="仿宋" w:hAnsi="仿宋" w:eastAsia="仿宋"/>
          <w:sz w:val="24"/>
          <w:szCs w:val="24"/>
          <w:lang w:eastAsia="zh-CN"/>
        </w:rPr>
        <w:t>合同</w:t>
      </w:r>
      <w:r>
        <w:rPr>
          <w:rFonts w:ascii="仿宋" w:hAnsi="仿宋" w:eastAsia="仿宋"/>
          <w:sz w:val="24"/>
          <w:szCs w:val="24"/>
        </w:rPr>
        <w:t>。</w:t>
      </w:r>
    </w:p>
    <w:p w14:paraId="5F36305F">
      <w:pPr>
        <w:pStyle w:val="5"/>
        <w:adjustRightInd w:val="0"/>
        <w:ind w:firstLine="560"/>
        <w:jc w:val="left"/>
        <w:rPr>
          <w:rFonts w:ascii="仿宋" w:hAnsi="仿宋" w:eastAsia="仿宋" w:cs="仿宋"/>
          <w:b/>
          <w:bCs/>
          <w:sz w:val="24"/>
          <w:szCs w:val="24"/>
        </w:rPr>
      </w:pPr>
      <w:r>
        <w:rPr>
          <w:rFonts w:hint="eastAsia" w:ascii="仿宋" w:hAnsi="仿宋" w:eastAsia="仿宋" w:cs="仿宋"/>
          <w:b/>
          <w:bCs/>
          <w:sz w:val="24"/>
          <w:szCs w:val="24"/>
        </w:rPr>
        <w:t>五、其它</w:t>
      </w:r>
    </w:p>
    <w:p w14:paraId="04E7B8B4">
      <w:pPr>
        <w:ind w:firstLine="480" w:firstLineChars="200"/>
        <w:rPr>
          <w:rFonts w:ascii="仿宋" w:hAnsi="仿宋" w:eastAsia="仿宋" w:cs="仿宋"/>
          <w:bCs/>
          <w:sz w:val="24"/>
          <w:szCs w:val="24"/>
        </w:rPr>
      </w:pPr>
      <w:r>
        <w:rPr>
          <w:rFonts w:hint="eastAsia" w:ascii="仿宋" w:hAnsi="仿宋" w:eastAsia="仿宋" w:cs="仿宋"/>
          <w:bCs/>
          <w:sz w:val="24"/>
          <w:szCs w:val="24"/>
        </w:rPr>
        <w:t>1、起始价、成交价均指送货到仓库车板前含税含发票价格。</w:t>
      </w:r>
    </w:p>
    <w:p w14:paraId="3750CE4E">
      <w:pPr>
        <w:ind w:firstLine="480" w:firstLineChars="200"/>
        <w:rPr>
          <w:rFonts w:ascii="仿宋" w:hAnsi="仿宋" w:eastAsia="仿宋" w:cs="仿宋"/>
          <w:bCs/>
          <w:sz w:val="24"/>
          <w:szCs w:val="24"/>
        </w:rPr>
      </w:pPr>
      <w:r>
        <w:rPr>
          <w:rFonts w:hint="eastAsia" w:ascii="仿宋" w:hAnsi="仿宋" w:eastAsia="仿宋" w:cs="仿宋"/>
          <w:bCs/>
          <w:sz w:val="24"/>
          <w:szCs w:val="24"/>
        </w:rPr>
        <w:t xml:space="preserve">2、供方提供正式销货发票，有关印花税等税款按国家有关规定由各自自行缴纳。 </w:t>
      </w:r>
    </w:p>
    <w:p w14:paraId="743E6BAF">
      <w:pPr>
        <w:ind w:firstLine="480" w:firstLineChars="200"/>
        <w:rPr>
          <w:rFonts w:ascii="仿宋" w:hAnsi="仿宋" w:eastAsia="仿宋" w:cs="仿宋"/>
          <w:bCs/>
          <w:sz w:val="24"/>
          <w:szCs w:val="24"/>
        </w:rPr>
      </w:pPr>
      <w:r>
        <w:rPr>
          <w:rFonts w:hint="eastAsia" w:ascii="仿宋" w:hAnsi="仿宋" w:eastAsia="仿宋" w:cs="仿宋"/>
          <w:bCs/>
          <w:sz w:val="24"/>
          <w:szCs w:val="24"/>
        </w:rPr>
        <w:t>3、此合同及有关资料经盖章有效。</w:t>
      </w:r>
    </w:p>
    <w:p w14:paraId="57440235">
      <w:pPr>
        <w:ind w:firstLine="480" w:firstLineChars="200"/>
        <w:rPr>
          <w:rFonts w:ascii="仿宋" w:hAnsi="仿宋" w:eastAsia="仿宋" w:cs="仿宋"/>
          <w:b/>
          <w:color w:val="000000"/>
          <w:sz w:val="24"/>
          <w:szCs w:val="24"/>
        </w:rPr>
      </w:pPr>
      <w:r>
        <w:rPr>
          <w:rFonts w:hint="eastAsia" w:ascii="仿宋" w:hAnsi="仿宋" w:eastAsia="仿宋" w:cs="仿宋"/>
          <w:bCs/>
          <w:sz w:val="24"/>
          <w:szCs w:val="24"/>
        </w:rPr>
        <w:t>4、合同纠纷：本</w:t>
      </w:r>
      <w:r>
        <w:rPr>
          <w:rFonts w:hint="eastAsia" w:ascii="仿宋" w:hAnsi="仿宋" w:eastAsia="仿宋" w:cs="仿宋"/>
          <w:sz w:val="24"/>
          <w:szCs w:val="24"/>
        </w:rPr>
        <w:t>合同未尽事宜，双方协商解决，协商不成，按法律程序办理。</w:t>
      </w:r>
      <w:r>
        <w:rPr>
          <w:rFonts w:hint="eastAsia" w:ascii="仿宋" w:hAnsi="仿宋" w:eastAsia="仿宋" w:cs="仿宋"/>
          <w:b/>
          <w:color w:val="000000"/>
          <w:sz w:val="24"/>
          <w:szCs w:val="24"/>
        </w:rPr>
        <w:t xml:space="preserve"> </w:t>
      </w:r>
    </w:p>
    <w:p w14:paraId="24499572">
      <w:pPr>
        <w:ind w:firstLine="480" w:firstLineChars="200"/>
        <w:rPr>
          <w:rFonts w:hint="eastAsia" w:ascii="仿宋" w:hAnsi="仿宋" w:eastAsia="仿宋" w:cs="仿宋"/>
          <w:b/>
          <w:color w:val="000000"/>
          <w:sz w:val="28"/>
          <w:szCs w:val="28"/>
        </w:rPr>
      </w:pPr>
      <w:r>
        <w:rPr>
          <w:rFonts w:hint="eastAsia" w:ascii="仿宋" w:hAnsi="仿宋" w:eastAsia="仿宋" w:cs="仿宋"/>
          <w:bCs/>
          <w:color w:val="000000"/>
          <w:sz w:val="24"/>
          <w:szCs w:val="24"/>
        </w:rPr>
        <w:t>5、本合同一式</w:t>
      </w:r>
      <w:r>
        <w:rPr>
          <w:rFonts w:hint="eastAsia" w:ascii="仿宋" w:hAnsi="仿宋" w:eastAsia="仿宋" w:cs="仿宋"/>
          <w:bCs/>
          <w:color w:val="000000"/>
          <w:sz w:val="24"/>
          <w:szCs w:val="24"/>
          <w:lang w:eastAsia="zh-CN"/>
        </w:rPr>
        <w:t>五</w:t>
      </w:r>
      <w:r>
        <w:rPr>
          <w:rFonts w:hint="eastAsia" w:ascii="仿宋" w:hAnsi="仿宋" w:eastAsia="仿宋" w:cs="仿宋"/>
          <w:bCs/>
          <w:color w:val="000000"/>
          <w:sz w:val="24"/>
          <w:szCs w:val="24"/>
        </w:rPr>
        <w:t>份，</w:t>
      </w:r>
      <w:r>
        <w:rPr>
          <w:rFonts w:hint="eastAsia" w:ascii="仿宋" w:hAnsi="仿宋" w:eastAsia="仿宋" w:cs="仿宋"/>
          <w:bCs/>
          <w:color w:val="000000"/>
          <w:sz w:val="24"/>
          <w:szCs w:val="24"/>
          <w:lang w:eastAsia="zh-CN"/>
        </w:rPr>
        <w:t>甲方执四份，乙方执一份</w:t>
      </w:r>
      <w:r>
        <w:rPr>
          <w:rFonts w:hint="eastAsia" w:ascii="仿宋" w:hAnsi="仿宋" w:eastAsia="仿宋" w:cs="仿宋"/>
          <w:bCs/>
          <w:color w:val="000000"/>
          <w:sz w:val="24"/>
          <w:szCs w:val="24"/>
        </w:rPr>
        <w:t>。</w:t>
      </w:r>
      <w:r>
        <w:rPr>
          <w:rFonts w:hint="eastAsia" w:ascii="仿宋" w:hAnsi="仿宋" w:eastAsia="仿宋" w:cs="仿宋"/>
          <w:b/>
          <w:color w:val="000000"/>
          <w:sz w:val="28"/>
          <w:szCs w:val="28"/>
        </w:rPr>
        <w:t xml:space="preserve">     </w:t>
      </w:r>
    </w:p>
    <w:p w14:paraId="593A842D">
      <w:pPr>
        <w:rPr>
          <w:rFonts w:hint="eastAsia" w:ascii="宋体" w:hAnsi="宋体"/>
          <w:sz w:val="22"/>
          <w:szCs w:val="22"/>
        </w:rPr>
      </w:pPr>
      <w:r>
        <w:rPr>
          <w:rFonts w:hint="eastAsia" w:ascii="宋体" w:hAnsi="宋体"/>
          <w:sz w:val="22"/>
          <w:szCs w:val="22"/>
        </w:rPr>
        <w:t>甲方（盖章）：</w:t>
      </w:r>
      <w:r>
        <w:rPr>
          <w:rFonts w:hint="eastAsia" w:ascii="宋体" w:hAnsi="宋体" w:cs="Verdana"/>
          <w:color w:val="000000"/>
          <w:sz w:val="22"/>
          <w:szCs w:val="22"/>
          <w:u w:val="single"/>
        </w:rPr>
        <w:t xml:space="preserve">                    </w:t>
      </w:r>
      <w:r>
        <w:rPr>
          <w:rFonts w:hint="eastAsia" w:ascii="宋体" w:hAnsi="宋体" w:cs="Tahoma"/>
          <w:color w:val="000000"/>
          <w:sz w:val="22"/>
          <w:szCs w:val="22"/>
        </w:rPr>
        <w:t>；</w:t>
      </w:r>
      <w:r>
        <w:rPr>
          <w:rFonts w:hint="eastAsia" w:ascii="宋体" w:hAnsi="宋体" w:cs="Tahoma"/>
          <w:color w:val="000000"/>
          <w:sz w:val="22"/>
          <w:szCs w:val="22"/>
          <w:lang w:val="en-US" w:eastAsia="zh-CN"/>
        </w:rPr>
        <w:t xml:space="preserve">    </w:t>
      </w:r>
      <w:r>
        <w:rPr>
          <w:rFonts w:hint="eastAsia" w:ascii="宋体" w:hAnsi="宋体"/>
          <w:sz w:val="22"/>
          <w:szCs w:val="22"/>
        </w:rPr>
        <w:t>乙方（盖章）：</w:t>
      </w:r>
      <w:r>
        <w:rPr>
          <w:rFonts w:hint="eastAsia" w:ascii="宋体" w:hAnsi="宋体" w:cs="Verdana"/>
          <w:color w:val="000000"/>
          <w:sz w:val="22"/>
          <w:szCs w:val="22"/>
          <w:u w:val="single"/>
        </w:rPr>
        <w:t xml:space="preserve">                      </w:t>
      </w:r>
      <w:r>
        <w:rPr>
          <w:rFonts w:hint="eastAsia" w:ascii="宋体" w:hAnsi="宋体" w:cs="Verdana"/>
          <w:color w:val="000000"/>
          <w:sz w:val="22"/>
          <w:szCs w:val="22"/>
        </w:rPr>
        <w:t>；</w:t>
      </w:r>
    </w:p>
    <w:p w14:paraId="5147181C">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ascii="宋体" w:hAnsi="宋体" w:cs="Tahoma"/>
          <w:color w:val="000000"/>
          <w:sz w:val="22"/>
          <w:szCs w:val="22"/>
        </w:rPr>
      </w:pPr>
      <w:r>
        <w:rPr>
          <w:rFonts w:hint="eastAsia" w:ascii="宋体" w:hAnsi="宋体"/>
          <w:sz w:val="22"/>
          <w:szCs w:val="22"/>
        </w:rPr>
        <w:t>法定代表人：</w:t>
      </w:r>
      <w:r>
        <w:rPr>
          <w:rFonts w:hint="eastAsia" w:ascii="宋体" w:hAnsi="宋体" w:cs="Verdana"/>
          <w:color w:val="000000"/>
          <w:sz w:val="22"/>
          <w:szCs w:val="22"/>
          <w:u w:val="single"/>
        </w:rPr>
        <w:t xml:space="preserve">                      </w:t>
      </w:r>
      <w:r>
        <w:rPr>
          <w:rFonts w:hint="eastAsia" w:ascii="宋体" w:hAnsi="宋体" w:cs="Tahoma"/>
          <w:color w:val="000000"/>
          <w:sz w:val="22"/>
          <w:szCs w:val="22"/>
        </w:rPr>
        <w:t>；</w:t>
      </w:r>
      <w:r>
        <w:rPr>
          <w:rFonts w:hint="eastAsia" w:ascii="宋体" w:hAnsi="宋体" w:cs="Tahoma"/>
          <w:color w:val="000000"/>
          <w:sz w:val="22"/>
          <w:szCs w:val="22"/>
          <w:lang w:val="en-US" w:eastAsia="zh-CN"/>
        </w:rPr>
        <w:t xml:space="preserve">   </w:t>
      </w:r>
      <w:r>
        <w:rPr>
          <w:rFonts w:hint="eastAsia" w:ascii="宋体" w:hAnsi="宋体"/>
          <w:sz w:val="22"/>
          <w:szCs w:val="22"/>
        </w:rPr>
        <w:t>法定代表人：</w:t>
      </w:r>
      <w:r>
        <w:rPr>
          <w:rFonts w:hint="eastAsia" w:ascii="宋体" w:hAnsi="宋体" w:cs="Verdana"/>
          <w:color w:val="000000"/>
          <w:sz w:val="22"/>
          <w:szCs w:val="22"/>
          <w:u w:val="single"/>
        </w:rPr>
        <w:t xml:space="preserve">                       </w:t>
      </w:r>
      <w:r>
        <w:rPr>
          <w:rFonts w:hint="eastAsia" w:ascii="宋体" w:hAnsi="宋体" w:cs="Tahoma"/>
          <w:color w:val="000000"/>
          <w:sz w:val="22"/>
          <w:szCs w:val="22"/>
        </w:rPr>
        <w:t>；</w:t>
      </w:r>
    </w:p>
    <w:p w14:paraId="617A1071">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ascii="宋体" w:hAnsi="宋体" w:cs="Tahoma"/>
          <w:color w:val="000000"/>
          <w:sz w:val="22"/>
          <w:szCs w:val="22"/>
        </w:rPr>
      </w:pPr>
      <w:r>
        <w:rPr>
          <w:rFonts w:hint="eastAsia" w:ascii="宋体" w:hAnsi="宋体"/>
          <w:sz w:val="22"/>
          <w:szCs w:val="22"/>
        </w:rPr>
        <w:t>经办人：</w:t>
      </w:r>
      <w:r>
        <w:rPr>
          <w:rFonts w:hint="eastAsia" w:ascii="宋体" w:hAnsi="宋体" w:cs="Verdana"/>
          <w:color w:val="000000"/>
          <w:sz w:val="22"/>
          <w:szCs w:val="22"/>
          <w:u w:val="single"/>
        </w:rPr>
        <w:t xml:space="preserve">  </w:t>
      </w:r>
      <w:r>
        <w:rPr>
          <w:rFonts w:hint="eastAsia" w:ascii="宋体" w:hAnsi="宋体" w:cs="Verdana"/>
          <w:color w:val="000000"/>
          <w:sz w:val="22"/>
          <w:szCs w:val="22"/>
          <w:u w:val="single"/>
          <w:lang w:val="en-US" w:eastAsia="zh-CN"/>
        </w:rPr>
        <w:t xml:space="preserve">    </w:t>
      </w:r>
      <w:r>
        <w:rPr>
          <w:rFonts w:hint="eastAsia" w:ascii="宋体" w:hAnsi="宋体" w:cs="Verdana"/>
          <w:color w:val="000000"/>
          <w:sz w:val="22"/>
          <w:szCs w:val="22"/>
          <w:u w:val="single"/>
        </w:rPr>
        <w:t xml:space="preserve">               </w:t>
      </w:r>
      <w:r>
        <w:rPr>
          <w:rFonts w:hint="eastAsia" w:ascii="宋体" w:hAnsi="宋体" w:cs="Verdana"/>
          <w:color w:val="000000"/>
          <w:sz w:val="22"/>
          <w:szCs w:val="22"/>
          <w:u w:val="single"/>
          <w:lang w:val="en-US" w:eastAsia="zh-CN"/>
        </w:rPr>
        <w:t xml:space="preserve">  </w:t>
      </w:r>
      <w:r>
        <w:rPr>
          <w:rFonts w:hint="eastAsia" w:ascii="宋体" w:hAnsi="宋体" w:cs="Verdana"/>
          <w:color w:val="000000"/>
          <w:sz w:val="22"/>
          <w:szCs w:val="22"/>
          <w:u w:val="single"/>
        </w:rPr>
        <w:t xml:space="preserve"> </w:t>
      </w:r>
      <w:r>
        <w:rPr>
          <w:rFonts w:hint="eastAsia" w:ascii="宋体" w:hAnsi="宋体" w:cs="Verdana"/>
          <w:color w:val="000000"/>
          <w:sz w:val="22"/>
          <w:szCs w:val="22"/>
          <w:u w:val="single"/>
          <w:lang w:val="en-US" w:eastAsia="zh-CN"/>
        </w:rPr>
        <w:t xml:space="preserve">  </w:t>
      </w:r>
      <w:r>
        <w:rPr>
          <w:rFonts w:hint="eastAsia" w:ascii="宋体" w:hAnsi="宋体" w:cs="Tahoma"/>
          <w:color w:val="000000"/>
          <w:sz w:val="22"/>
          <w:szCs w:val="22"/>
        </w:rPr>
        <w:t>；</w:t>
      </w:r>
      <w:r>
        <w:rPr>
          <w:rFonts w:hint="eastAsia" w:ascii="宋体" w:hAnsi="宋体" w:cs="Verdana"/>
          <w:color w:val="000000"/>
          <w:sz w:val="22"/>
          <w:szCs w:val="22"/>
          <w:lang w:val="en-US" w:eastAsia="zh-CN"/>
        </w:rPr>
        <w:t xml:space="preserve">   </w:t>
      </w:r>
      <w:r>
        <w:rPr>
          <w:rFonts w:hint="eastAsia" w:ascii="宋体" w:hAnsi="宋体"/>
          <w:sz w:val="22"/>
          <w:szCs w:val="22"/>
        </w:rPr>
        <w:t>经办人：</w:t>
      </w:r>
      <w:r>
        <w:rPr>
          <w:rFonts w:hint="eastAsia" w:ascii="宋体" w:hAnsi="宋体" w:cs="Verdana"/>
          <w:color w:val="000000"/>
          <w:sz w:val="22"/>
          <w:szCs w:val="22"/>
          <w:u w:val="single"/>
        </w:rPr>
        <w:t xml:space="preserve">                            </w:t>
      </w:r>
      <w:r>
        <w:rPr>
          <w:rFonts w:hint="eastAsia" w:ascii="宋体" w:hAnsi="宋体" w:cs="Tahoma"/>
          <w:color w:val="000000"/>
          <w:sz w:val="22"/>
          <w:szCs w:val="22"/>
        </w:rPr>
        <w:t>；</w:t>
      </w:r>
    </w:p>
    <w:p w14:paraId="7CB7AA91">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ascii="宋体" w:hAnsi="宋体"/>
          <w:sz w:val="22"/>
          <w:szCs w:val="22"/>
        </w:rPr>
      </w:pPr>
      <w:r>
        <w:rPr>
          <w:rFonts w:hint="eastAsia" w:ascii="宋体" w:hAnsi="宋体"/>
          <w:sz w:val="22"/>
          <w:szCs w:val="22"/>
        </w:rPr>
        <w:t>开户银行：</w:t>
      </w:r>
      <w:r>
        <w:rPr>
          <w:rFonts w:hint="eastAsia" w:ascii="宋体" w:hAnsi="宋体" w:cs="Verdana"/>
          <w:color w:val="000000"/>
          <w:sz w:val="20"/>
          <w:szCs w:val="20"/>
          <w:u w:val="single"/>
          <w:lang w:eastAsia="zh-CN"/>
        </w:rPr>
        <w:t>中国农业发展银行瑞安市支行</w:t>
      </w:r>
      <w:r>
        <w:rPr>
          <w:rFonts w:hint="eastAsia" w:ascii="宋体" w:hAnsi="宋体" w:cs="Verdana"/>
          <w:color w:val="000000"/>
          <w:sz w:val="22"/>
          <w:szCs w:val="22"/>
          <w:u w:val="single"/>
        </w:rPr>
        <w:t xml:space="preserve">  </w:t>
      </w:r>
      <w:r>
        <w:rPr>
          <w:rFonts w:hint="eastAsia" w:ascii="宋体" w:hAnsi="宋体" w:cs="Tahoma"/>
          <w:color w:val="000000"/>
          <w:sz w:val="22"/>
          <w:szCs w:val="22"/>
        </w:rPr>
        <w:t>；</w:t>
      </w:r>
      <w:r>
        <w:rPr>
          <w:rFonts w:hint="eastAsia" w:ascii="宋体" w:hAnsi="宋体" w:cs="Tahoma"/>
          <w:color w:val="000000"/>
          <w:sz w:val="22"/>
          <w:szCs w:val="22"/>
          <w:lang w:val="en-US" w:eastAsia="zh-CN"/>
        </w:rPr>
        <w:t xml:space="preserve"> </w:t>
      </w:r>
      <w:r>
        <w:rPr>
          <w:rFonts w:hint="eastAsia" w:ascii="宋体" w:hAnsi="宋体"/>
          <w:sz w:val="22"/>
          <w:szCs w:val="22"/>
        </w:rPr>
        <w:t>开户银行：</w:t>
      </w:r>
      <w:r>
        <w:rPr>
          <w:rFonts w:hint="eastAsia" w:ascii="宋体" w:hAnsi="宋体" w:cs="Verdana"/>
          <w:color w:val="000000"/>
          <w:sz w:val="22"/>
          <w:szCs w:val="22"/>
          <w:u w:val="single"/>
        </w:rPr>
        <w:t xml:space="preserve">                          </w:t>
      </w:r>
      <w:r>
        <w:rPr>
          <w:rFonts w:hint="eastAsia" w:ascii="宋体" w:hAnsi="宋体" w:cs="Tahoma"/>
          <w:color w:val="000000"/>
          <w:sz w:val="22"/>
          <w:szCs w:val="22"/>
        </w:rPr>
        <w:t>；</w:t>
      </w:r>
    </w:p>
    <w:p w14:paraId="5E275B2A">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ascii="宋体" w:hAnsi="宋体"/>
          <w:sz w:val="22"/>
          <w:szCs w:val="22"/>
        </w:rPr>
      </w:pPr>
      <w:r>
        <w:rPr>
          <w:rFonts w:hint="eastAsia" w:ascii="宋体" w:hAnsi="宋体"/>
          <w:sz w:val="22"/>
          <w:szCs w:val="22"/>
        </w:rPr>
        <w:t>银行帐号：</w:t>
      </w:r>
      <w:r>
        <w:rPr>
          <w:rFonts w:hint="eastAsia" w:ascii="宋体" w:hAnsi="宋体" w:cs="Verdana"/>
          <w:color w:val="000000"/>
          <w:sz w:val="22"/>
          <w:szCs w:val="22"/>
          <w:u w:val="single"/>
        </w:rPr>
        <w:t>2033303</w:t>
      </w:r>
      <w:r>
        <w:rPr>
          <w:rFonts w:hint="eastAsia" w:ascii="宋体" w:hAnsi="宋体" w:cs="Verdana"/>
          <w:color w:val="000000"/>
          <w:sz w:val="22"/>
          <w:szCs w:val="22"/>
          <w:u w:val="single"/>
          <w:lang w:val="en-US" w:eastAsia="zh-CN"/>
        </w:rPr>
        <w:t>8100100000298041</w:t>
      </w:r>
      <w:r>
        <w:rPr>
          <w:rFonts w:hint="eastAsia" w:ascii="宋体" w:hAnsi="宋体" w:cs="Verdana"/>
          <w:color w:val="000000"/>
          <w:sz w:val="22"/>
          <w:szCs w:val="22"/>
          <w:u w:val="single"/>
        </w:rPr>
        <w:t xml:space="preserve"> </w:t>
      </w:r>
      <w:r>
        <w:rPr>
          <w:rFonts w:hint="eastAsia" w:ascii="宋体" w:hAnsi="宋体" w:cs="Tahoma"/>
          <w:color w:val="000000"/>
          <w:sz w:val="22"/>
          <w:szCs w:val="22"/>
        </w:rPr>
        <w:t>；</w:t>
      </w:r>
      <w:r>
        <w:rPr>
          <w:rFonts w:hint="eastAsia" w:ascii="宋体" w:hAnsi="宋体" w:cs="Tahoma"/>
          <w:color w:val="000000"/>
          <w:sz w:val="22"/>
          <w:szCs w:val="22"/>
          <w:lang w:val="en-US" w:eastAsia="zh-CN"/>
        </w:rPr>
        <w:t xml:space="preserve">   </w:t>
      </w:r>
      <w:r>
        <w:rPr>
          <w:rFonts w:hint="eastAsia" w:ascii="宋体" w:hAnsi="宋体"/>
          <w:sz w:val="22"/>
          <w:szCs w:val="22"/>
        </w:rPr>
        <w:t>银行帐号：</w:t>
      </w:r>
      <w:r>
        <w:rPr>
          <w:rFonts w:hint="eastAsia" w:ascii="宋体" w:hAnsi="宋体" w:cs="Verdana"/>
          <w:color w:val="000000"/>
          <w:sz w:val="22"/>
          <w:szCs w:val="22"/>
          <w:u w:val="single"/>
        </w:rPr>
        <w:t xml:space="preserve">                          </w:t>
      </w:r>
      <w:r>
        <w:rPr>
          <w:rFonts w:hint="eastAsia" w:ascii="宋体" w:hAnsi="宋体" w:cs="Tahoma"/>
          <w:color w:val="000000"/>
          <w:sz w:val="22"/>
          <w:szCs w:val="22"/>
        </w:rPr>
        <w:t>；</w:t>
      </w:r>
    </w:p>
    <w:p w14:paraId="3347F730">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ascii="宋体" w:hAnsi="宋体"/>
          <w:sz w:val="22"/>
          <w:szCs w:val="22"/>
        </w:rPr>
      </w:pPr>
      <w:r>
        <w:rPr>
          <w:rFonts w:hint="eastAsia" w:ascii="宋体" w:hAnsi="宋体"/>
          <w:sz w:val="22"/>
          <w:szCs w:val="22"/>
        </w:rPr>
        <w:t>单位地址：</w:t>
      </w:r>
      <w:r>
        <w:rPr>
          <w:rFonts w:hint="eastAsia" w:ascii="宋体" w:hAnsi="宋体" w:cs="Verdana"/>
          <w:color w:val="000000"/>
          <w:sz w:val="21"/>
          <w:szCs w:val="21"/>
          <w:u w:val="single"/>
        </w:rPr>
        <w:t>文成县大峃镇樟台村包塘垟</w:t>
      </w:r>
      <w:r>
        <w:rPr>
          <w:rFonts w:hint="eastAsia" w:ascii="宋体" w:hAnsi="宋体" w:cs="Verdana"/>
          <w:color w:val="000000"/>
          <w:sz w:val="21"/>
          <w:szCs w:val="21"/>
          <w:u w:val="single"/>
          <w:lang w:eastAsia="zh-CN"/>
        </w:rPr>
        <w:t>粮库</w:t>
      </w:r>
      <w:r>
        <w:rPr>
          <w:rFonts w:hint="eastAsia" w:ascii="宋体" w:hAnsi="宋体" w:cs="Verdana"/>
          <w:color w:val="000000"/>
          <w:sz w:val="22"/>
          <w:szCs w:val="22"/>
          <w:u w:val="single"/>
        </w:rPr>
        <w:t xml:space="preserve"> </w:t>
      </w:r>
      <w:r>
        <w:rPr>
          <w:rFonts w:hint="eastAsia" w:ascii="宋体" w:hAnsi="宋体" w:cs="Tahoma"/>
          <w:color w:val="000000"/>
          <w:sz w:val="22"/>
          <w:szCs w:val="22"/>
        </w:rPr>
        <w:t>；</w:t>
      </w:r>
      <w:r>
        <w:rPr>
          <w:rFonts w:hint="eastAsia" w:ascii="宋体" w:hAnsi="宋体"/>
          <w:sz w:val="22"/>
          <w:szCs w:val="22"/>
        </w:rPr>
        <w:t>单位地址：</w:t>
      </w:r>
      <w:r>
        <w:rPr>
          <w:rFonts w:hint="eastAsia" w:ascii="宋体" w:hAnsi="宋体" w:cs="Verdana"/>
          <w:color w:val="000000"/>
          <w:sz w:val="22"/>
          <w:szCs w:val="22"/>
          <w:u w:val="single"/>
        </w:rPr>
        <w:t xml:space="preserve">                          </w:t>
      </w:r>
      <w:r>
        <w:rPr>
          <w:rFonts w:hint="eastAsia" w:ascii="宋体" w:hAnsi="宋体" w:cs="Tahoma"/>
          <w:color w:val="000000"/>
          <w:sz w:val="22"/>
          <w:szCs w:val="22"/>
        </w:rPr>
        <w:t>；</w:t>
      </w:r>
    </w:p>
    <w:p w14:paraId="4A8C29FA">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ascii="宋体" w:hAnsi="宋体"/>
          <w:sz w:val="22"/>
          <w:szCs w:val="22"/>
        </w:rPr>
      </w:pPr>
      <w:r>
        <w:rPr>
          <w:rFonts w:hint="eastAsia" w:ascii="宋体" w:hAnsi="宋体"/>
          <w:sz w:val="22"/>
          <w:szCs w:val="22"/>
        </w:rPr>
        <w:t>联系电话：</w:t>
      </w:r>
      <w:r>
        <w:rPr>
          <w:rFonts w:hint="eastAsia" w:ascii="宋体" w:hAnsi="宋体" w:cs="Verdana"/>
          <w:color w:val="000000"/>
          <w:sz w:val="22"/>
          <w:szCs w:val="22"/>
          <w:u w:val="single"/>
        </w:rPr>
        <w:t xml:space="preserve">  67858552               </w:t>
      </w:r>
      <w:r>
        <w:rPr>
          <w:rFonts w:hint="eastAsia" w:ascii="宋体" w:hAnsi="宋体" w:cs="Tahoma"/>
          <w:color w:val="000000"/>
          <w:sz w:val="22"/>
          <w:szCs w:val="22"/>
        </w:rPr>
        <w:t>；</w:t>
      </w:r>
      <w:r>
        <w:rPr>
          <w:rFonts w:hint="eastAsia" w:ascii="宋体" w:hAnsi="宋体" w:cs="Tahoma"/>
          <w:color w:val="000000"/>
          <w:sz w:val="22"/>
          <w:szCs w:val="22"/>
          <w:lang w:val="en-US" w:eastAsia="zh-CN"/>
        </w:rPr>
        <w:t xml:space="preserve">  </w:t>
      </w:r>
      <w:r>
        <w:rPr>
          <w:rFonts w:hint="eastAsia" w:ascii="宋体" w:hAnsi="宋体"/>
          <w:sz w:val="22"/>
          <w:szCs w:val="22"/>
        </w:rPr>
        <w:t>联系电话：</w:t>
      </w:r>
      <w:r>
        <w:rPr>
          <w:rFonts w:hint="eastAsia" w:ascii="宋体" w:hAnsi="宋体" w:cs="Verdana"/>
          <w:color w:val="000000"/>
          <w:sz w:val="22"/>
          <w:szCs w:val="22"/>
          <w:u w:val="single"/>
        </w:rPr>
        <w:t xml:space="preserve">                          </w:t>
      </w:r>
      <w:r>
        <w:rPr>
          <w:rFonts w:hint="eastAsia" w:ascii="宋体" w:hAnsi="宋体" w:cs="Tahoma"/>
          <w:color w:val="000000"/>
          <w:sz w:val="22"/>
          <w:szCs w:val="22"/>
        </w:rPr>
        <w:t>；</w:t>
      </w:r>
    </w:p>
    <w:p w14:paraId="43B06D35">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ascii="宋体" w:hAnsi="宋体" w:cs="Tahoma"/>
          <w:color w:val="000000"/>
          <w:sz w:val="22"/>
          <w:szCs w:val="22"/>
        </w:rPr>
      </w:pPr>
      <w:r>
        <w:rPr>
          <w:rFonts w:hint="eastAsia" w:ascii="宋体" w:hAnsi="宋体"/>
          <w:sz w:val="22"/>
          <w:szCs w:val="22"/>
          <w:lang w:eastAsia="zh-CN"/>
        </w:rPr>
        <w:t>审核人</w:t>
      </w:r>
      <w:r>
        <w:rPr>
          <w:rFonts w:hint="eastAsia" w:ascii="宋体" w:hAnsi="宋体"/>
          <w:sz w:val="22"/>
          <w:szCs w:val="22"/>
        </w:rPr>
        <w:t>：</w:t>
      </w:r>
      <w:r>
        <w:rPr>
          <w:rFonts w:hint="eastAsia" w:ascii="宋体" w:hAnsi="宋体" w:cs="Verdana"/>
          <w:color w:val="000000"/>
          <w:sz w:val="22"/>
          <w:szCs w:val="22"/>
          <w:u w:val="single"/>
        </w:rPr>
        <w:t xml:space="preserve">    </w:t>
      </w:r>
      <w:r>
        <w:rPr>
          <w:rFonts w:hint="eastAsia" w:ascii="宋体" w:hAnsi="宋体" w:cs="Verdana"/>
          <w:color w:val="000000"/>
          <w:sz w:val="22"/>
          <w:szCs w:val="22"/>
          <w:u w:val="single"/>
          <w:lang w:val="en-US" w:eastAsia="zh-CN"/>
        </w:rPr>
        <w:t xml:space="preserve">         </w:t>
      </w:r>
      <w:r>
        <w:rPr>
          <w:rFonts w:hint="eastAsia" w:ascii="宋体" w:hAnsi="宋体" w:cs="Tahoma"/>
          <w:color w:val="000000"/>
          <w:sz w:val="22"/>
          <w:szCs w:val="22"/>
        </w:rPr>
        <w:t>；</w:t>
      </w:r>
    </w:p>
    <w:p w14:paraId="63836B20">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sz w:val="22"/>
          <w:szCs w:val="22"/>
          <w:lang w:val="en-US" w:eastAsia="zh-CN"/>
        </w:rPr>
      </w:pPr>
      <w:r>
        <w:rPr>
          <w:rFonts w:hint="eastAsia" w:ascii="宋体" w:hAnsi="宋体"/>
          <w:sz w:val="22"/>
          <w:szCs w:val="22"/>
          <w:lang w:eastAsia="zh-CN"/>
        </w:rPr>
        <w:t>监管单位：</w:t>
      </w:r>
      <w:r>
        <w:rPr>
          <w:rFonts w:hint="eastAsia" w:ascii="宋体" w:hAnsi="宋体"/>
          <w:sz w:val="22"/>
          <w:szCs w:val="22"/>
          <w:lang w:val="en-US" w:eastAsia="zh-CN"/>
        </w:rPr>
        <w:t>(盖章)文成县粮食和物资储备局</w:t>
      </w:r>
    </w:p>
    <w:p w14:paraId="3460B417">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sz w:val="22"/>
          <w:szCs w:val="22"/>
          <w:u w:val="single"/>
          <w:lang w:val="en-US" w:eastAsia="zh-CN"/>
        </w:rPr>
      </w:pPr>
      <w:r>
        <w:rPr>
          <w:rFonts w:hint="eastAsia" w:ascii="宋体" w:hAnsi="宋体"/>
          <w:sz w:val="22"/>
          <w:szCs w:val="22"/>
          <w:lang w:val="en-US" w:eastAsia="zh-CN"/>
        </w:rPr>
        <w:t>代表：</w:t>
      </w:r>
      <w:r>
        <w:rPr>
          <w:rFonts w:hint="eastAsia" w:ascii="宋体" w:hAnsi="宋体" w:cs="Verdana"/>
          <w:color w:val="000000"/>
          <w:sz w:val="21"/>
          <w:szCs w:val="21"/>
          <w:u w:val="single"/>
        </w:rPr>
        <w:t xml:space="preserve">    </w:t>
      </w:r>
      <w:r>
        <w:rPr>
          <w:rFonts w:hint="eastAsia" w:ascii="宋体" w:hAnsi="宋体" w:cs="Verdana"/>
          <w:color w:val="000000"/>
          <w:sz w:val="21"/>
          <w:szCs w:val="21"/>
          <w:u w:val="single"/>
          <w:lang w:val="en-US" w:eastAsia="zh-CN"/>
        </w:rPr>
        <w:t xml:space="preserve">         </w:t>
      </w:r>
      <w:r>
        <w:rPr>
          <w:rFonts w:hint="eastAsia" w:ascii="宋体" w:hAnsi="宋体" w:cs="Tahoma"/>
          <w:color w:val="000000"/>
          <w:sz w:val="21"/>
          <w:szCs w:val="21"/>
        </w:rPr>
        <w:t>；</w:t>
      </w:r>
    </w:p>
    <w:p w14:paraId="354E7495">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宋体" w:hAnsi="宋体"/>
          <w:sz w:val="24"/>
          <w:szCs w:val="24"/>
          <w:lang w:val="en-US" w:eastAsia="zh-CN"/>
        </w:rPr>
      </w:pPr>
    </w:p>
    <w:p w14:paraId="0CB9BEA6">
      <w:pPr>
        <w:keepNext w:val="0"/>
        <w:keepLines w:val="0"/>
        <w:pageBreakBefore w:val="0"/>
        <w:widowControl w:val="0"/>
        <w:kinsoku/>
        <w:wordWrap/>
        <w:overflowPunct/>
        <w:topLinePunct w:val="0"/>
        <w:autoSpaceDE/>
        <w:autoSpaceDN/>
        <w:bidi w:val="0"/>
        <w:adjustRightInd/>
        <w:snapToGrid/>
        <w:spacing w:line="520" w:lineRule="exact"/>
        <w:ind w:firstLine="4080" w:firstLineChars="1700"/>
        <w:textAlignment w:val="auto"/>
        <w:outlineLvl w:val="9"/>
        <w:rPr>
          <w:rFonts w:hint="eastAsia" w:ascii="宋体" w:hAnsi="宋体"/>
          <w:sz w:val="24"/>
          <w:szCs w:val="24"/>
        </w:rPr>
      </w:pPr>
      <w:r>
        <w:rPr>
          <w:rFonts w:hint="eastAsia" w:ascii="宋体" w:hAnsi="宋体"/>
          <w:sz w:val="24"/>
          <w:szCs w:val="24"/>
          <w:lang w:val="en-US" w:eastAsia="zh-CN"/>
        </w:rPr>
        <w:t>签约地点：文成县粮食收储有限公司</w:t>
      </w:r>
    </w:p>
    <w:p w14:paraId="29A8DD1B">
      <w:pPr>
        <w:keepNext w:val="0"/>
        <w:keepLines w:val="0"/>
        <w:pageBreakBefore w:val="0"/>
        <w:widowControl w:val="0"/>
        <w:kinsoku/>
        <w:wordWrap/>
        <w:overflowPunct/>
        <w:topLinePunct w:val="0"/>
        <w:autoSpaceDE/>
        <w:autoSpaceDN/>
        <w:bidi w:val="0"/>
        <w:adjustRightInd/>
        <w:snapToGrid/>
        <w:spacing w:line="520" w:lineRule="exact"/>
        <w:ind w:firstLine="4320" w:firstLineChars="1800"/>
        <w:textAlignment w:val="auto"/>
        <w:outlineLvl w:val="9"/>
      </w:pPr>
      <w:r>
        <w:rPr>
          <w:rFonts w:hint="eastAsia" w:ascii="宋体" w:hAnsi="宋体"/>
          <w:sz w:val="24"/>
          <w:szCs w:val="24"/>
        </w:rPr>
        <w:t>签约时间： 20</w:t>
      </w:r>
      <w:r>
        <w:rPr>
          <w:rFonts w:hint="eastAsia" w:ascii="宋体" w:hAnsi="宋体"/>
          <w:sz w:val="24"/>
          <w:szCs w:val="24"/>
          <w:lang w:val="en-US" w:eastAsia="zh-CN"/>
        </w:rPr>
        <w:t>25</w:t>
      </w:r>
      <w:r>
        <w:rPr>
          <w:rFonts w:hint="eastAsia" w:ascii="宋体" w:hAnsi="宋体"/>
          <w:sz w:val="24"/>
          <w:szCs w:val="24"/>
        </w:rPr>
        <w:t>年</w:t>
      </w:r>
      <w:r>
        <w:rPr>
          <w:rFonts w:hint="eastAsia" w:ascii="宋体" w:hAnsi="宋体"/>
          <w:sz w:val="24"/>
          <w:szCs w:val="24"/>
          <w:lang w:val="en-US" w:eastAsia="zh-CN"/>
        </w:rPr>
        <w:t xml:space="preserve">  </w:t>
      </w:r>
      <w:r>
        <w:rPr>
          <w:rFonts w:hint="eastAsia" w:ascii="宋体" w:hAnsi="宋体"/>
          <w:sz w:val="24"/>
          <w:szCs w:val="24"/>
        </w:rPr>
        <w:t>月</w:t>
      </w:r>
      <w:r>
        <w:rPr>
          <w:rFonts w:hint="eastAsia" w:ascii="宋体" w:hAnsi="宋体"/>
          <w:sz w:val="24"/>
          <w:szCs w:val="24"/>
          <w:lang w:val="en-US" w:eastAsia="zh-CN"/>
        </w:rPr>
        <w:t xml:space="preserve">   </w:t>
      </w:r>
      <w:r>
        <w:rPr>
          <w:rFonts w:hint="eastAsia" w:ascii="宋体" w:hAnsi="宋体"/>
          <w:sz w:val="24"/>
          <w:szCs w:val="24"/>
        </w:rPr>
        <w:t xml:space="preserve">日 </w:t>
      </w:r>
    </w:p>
    <w:sectPr>
      <w:pgSz w:w="11906" w:h="16838"/>
      <w:pgMar w:top="1327" w:right="1701" w:bottom="1327" w:left="170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ZhMmYxOWIzZWNiMDZjNDZiNWM4NWQ3YjQ4NmZmZjgifQ=="/>
  </w:docVars>
  <w:rsids>
    <w:rsidRoot w:val="6C4C5DF1"/>
    <w:rsid w:val="00110EE6"/>
    <w:rsid w:val="00157537"/>
    <w:rsid w:val="00386B1B"/>
    <w:rsid w:val="00AE3022"/>
    <w:rsid w:val="00B31135"/>
    <w:rsid w:val="00C6144B"/>
    <w:rsid w:val="03D05BB3"/>
    <w:rsid w:val="077073BF"/>
    <w:rsid w:val="0E9344A5"/>
    <w:rsid w:val="11BC350E"/>
    <w:rsid w:val="1B831BFB"/>
    <w:rsid w:val="1C3152F1"/>
    <w:rsid w:val="20FA3A7C"/>
    <w:rsid w:val="277305B5"/>
    <w:rsid w:val="27CB5D5C"/>
    <w:rsid w:val="2AAD6003"/>
    <w:rsid w:val="2BEF3EEE"/>
    <w:rsid w:val="3ADD7DAD"/>
    <w:rsid w:val="463308E6"/>
    <w:rsid w:val="4D227D33"/>
    <w:rsid w:val="52E70026"/>
    <w:rsid w:val="578206B8"/>
    <w:rsid w:val="653463FD"/>
    <w:rsid w:val="675D376B"/>
    <w:rsid w:val="6C4C5DF1"/>
    <w:rsid w:val="780C0E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character" w:styleId="4">
    <w:name w:val="Strong"/>
    <w:basedOn w:val="3"/>
    <w:qFormat/>
    <w:uiPriority w:val="0"/>
    <w:rPr>
      <w:b/>
      <w:bCs/>
    </w:rPr>
  </w:style>
  <w:style w:type="paragraph" w:customStyle="1" w:styleId="5">
    <w:name w:val="p0"/>
    <w:basedOn w:val="1"/>
    <w:qFormat/>
    <w:uiPriority w:val="0"/>
    <w:pPr>
      <w:widowControl/>
    </w:pPr>
    <w:rPr>
      <w:rFonts w:cs="宋体"/>
      <w:kern w:val="0"/>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1236</Words>
  <Characters>1318</Characters>
  <Lines>11</Lines>
  <Paragraphs>3</Paragraphs>
  <TotalTime>20</TotalTime>
  <ScaleCrop>false</ScaleCrop>
  <LinksUpToDate>false</LinksUpToDate>
  <CharactersWithSpaces>1676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2022-09-19T08:18:00Z</dcterms:created>
  <dc:creator>Administrator</dc:creator>
  <cp:lastModifiedBy>WPS_1675125882</cp:lastModifiedBy>
  <cp:lastPrinted>2023-10-26T06:13:00Z</cp:lastPrinted>
  <dcterms:modified xsi:type="dcterms:W3CDTF">2025-10-15T03:23:30Z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F2C22131612A42E9B1FE85EE8C9C63B5_13</vt:lpwstr>
  </property>
  <property fmtid="{D5CDD505-2E9C-101B-9397-08002B2CF9AE}" pid="4" name="KSOTemplateDocerSaveRecord">
    <vt:lpwstr>eyJoZGlkIjoiZTY3ZmI2NTUzZTBjMzYyNjhhMjY4YmIwMmVlYmUwN2QiLCJ1c2VySWQiOiIxNDY5NjQ3MjczIn0=</vt:lpwstr>
  </property>
</Properties>
</file>