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C632BC">
      <w:pPr>
        <w:keepNext w:val="0"/>
        <w:keepLines w:val="0"/>
        <w:pageBreakBefore w:val="0"/>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b/>
          <w:bCs/>
          <w:sz w:val="32"/>
          <w:szCs w:val="32"/>
        </w:rPr>
      </w:pPr>
      <w:r>
        <w:rPr>
          <w:rFonts w:hint="eastAsia" w:asciiTheme="minorEastAsia" w:hAnsiTheme="minorEastAsia" w:eastAsiaTheme="minorEastAsia" w:cstheme="minorEastAsia"/>
          <w:b/>
          <w:bCs/>
          <w:sz w:val="32"/>
          <w:szCs w:val="32"/>
          <w:lang w:val="en-US" w:eastAsia="zh-CN"/>
        </w:rPr>
        <w:t>浙江</w:t>
      </w:r>
      <w:r>
        <w:rPr>
          <w:rFonts w:hint="eastAsia" w:asciiTheme="minorEastAsia" w:hAnsiTheme="minorEastAsia" w:eastAsiaTheme="minorEastAsia" w:cstheme="minorEastAsia"/>
          <w:b/>
          <w:bCs/>
          <w:sz w:val="32"/>
          <w:szCs w:val="32"/>
        </w:rPr>
        <w:t>永嘉储备粮公开竞价采购</w:t>
      </w:r>
      <w:r>
        <w:rPr>
          <w:rFonts w:hint="eastAsia" w:asciiTheme="minorEastAsia" w:hAnsiTheme="minorEastAsia" w:cstheme="minorEastAsia"/>
          <w:b/>
          <w:bCs/>
          <w:sz w:val="32"/>
          <w:szCs w:val="32"/>
          <w:lang w:val="en-US" w:eastAsia="zh-CN"/>
        </w:rPr>
        <w:t>粮油</w:t>
      </w:r>
      <w:r>
        <w:rPr>
          <w:rFonts w:hint="eastAsia" w:asciiTheme="minorEastAsia" w:hAnsiTheme="minorEastAsia" w:eastAsiaTheme="minorEastAsia" w:cstheme="minorEastAsia"/>
          <w:b/>
          <w:bCs/>
          <w:sz w:val="32"/>
          <w:szCs w:val="32"/>
        </w:rPr>
        <w:t>交割细则</w:t>
      </w:r>
    </w:p>
    <w:p w14:paraId="634A44E3">
      <w:pPr>
        <w:keepNext w:val="0"/>
        <w:keepLines w:val="0"/>
        <w:pageBreakBefore w:val="0"/>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b/>
          <w:bCs/>
          <w:sz w:val="32"/>
          <w:szCs w:val="32"/>
          <w:lang w:val="en-US" w:eastAsia="zh-CN"/>
        </w:rPr>
      </w:pPr>
      <w:r>
        <w:rPr>
          <w:rFonts w:hint="eastAsia" w:asciiTheme="minorEastAsia" w:hAnsiTheme="minorEastAsia" w:eastAsiaTheme="minorEastAsia" w:cstheme="minorEastAsia"/>
          <w:b/>
          <w:bCs/>
          <w:sz w:val="32"/>
          <w:szCs w:val="32"/>
          <w:lang w:eastAsia="zh-CN"/>
        </w:rPr>
        <w:t>（</w:t>
      </w:r>
      <w:r>
        <w:rPr>
          <w:rFonts w:hint="eastAsia" w:asciiTheme="minorEastAsia" w:hAnsiTheme="minorEastAsia" w:eastAsiaTheme="minorEastAsia" w:cstheme="minorEastAsia"/>
          <w:b/>
          <w:bCs/>
          <w:sz w:val="32"/>
          <w:szCs w:val="32"/>
          <w:lang w:val="en-US" w:eastAsia="zh-CN"/>
        </w:rPr>
        <w:t>国粮浙交2025第</w:t>
      </w:r>
      <w:r>
        <w:rPr>
          <w:rFonts w:hint="eastAsia" w:asciiTheme="minorEastAsia" w:hAnsiTheme="minorEastAsia" w:cstheme="minorEastAsia"/>
          <w:b/>
          <w:bCs/>
          <w:sz w:val="32"/>
          <w:szCs w:val="32"/>
          <w:lang w:val="en-US" w:eastAsia="zh-CN"/>
        </w:rPr>
        <w:t>820</w:t>
      </w:r>
      <w:r>
        <w:rPr>
          <w:rFonts w:hint="eastAsia" w:asciiTheme="minorEastAsia" w:hAnsiTheme="minorEastAsia" w:eastAsiaTheme="minorEastAsia" w:cstheme="minorEastAsia"/>
          <w:b/>
          <w:bCs/>
          <w:sz w:val="32"/>
          <w:szCs w:val="32"/>
          <w:lang w:val="en-US" w:eastAsia="zh-CN"/>
        </w:rPr>
        <w:t>号）</w:t>
      </w:r>
    </w:p>
    <w:p w14:paraId="0AE14D09">
      <w:pPr>
        <w:keepNext w:val="0"/>
        <w:keepLines w:val="0"/>
        <w:pageBreakBefore w:val="0"/>
        <w:widowControl/>
        <w:numPr>
          <w:ilvl w:val="0"/>
          <w:numId w:val="1"/>
        </w:numPr>
        <w:kinsoku/>
        <w:wordWrap/>
        <w:overflowPunct/>
        <w:topLinePunct w:val="0"/>
        <w:autoSpaceDE/>
        <w:autoSpaceDN/>
        <w:bidi w:val="0"/>
        <w:adjustRightInd/>
        <w:snapToGrid/>
        <w:spacing w:line="370" w:lineRule="exact"/>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cstheme="minorEastAsia"/>
          <w:b/>
          <w:bCs/>
          <w:kern w:val="0"/>
          <w:sz w:val="24"/>
          <w:szCs w:val="24"/>
          <w:lang w:val="en-US" w:eastAsia="zh-CN"/>
        </w:rPr>
        <w:t>标的物要求</w:t>
      </w:r>
      <w:r>
        <w:rPr>
          <w:rFonts w:hint="eastAsia" w:asciiTheme="minorEastAsia" w:hAnsiTheme="minorEastAsia" w:eastAsiaTheme="minorEastAsia" w:cstheme="minorEastAsia"/>
          <w:kern w:val="0"/>
          <w:sz w:val="24"/>
          <w:szCs w:val="24"/>
        </w:rPr>
        <w:t xml:space="preserve">  </w:t>
      </w:r>
      <w:bookmarkStart w:id="0" w:name="_GoBack"/>
      <w:bookmarkEnd w:id="0"/>
    </w:p>
    <w:p w14:paraId="32FAC3F2">
      <w:pPr>
        <w:keepNext w:val="0"/>
        <w:keepLines w:val="0"/>
        <w:pageBreakBefore w:val="0"/>
        <w:kinsoku/>
        <w:wordWrap/>
        <w:overflowPunct/>
        <w:topLinePunct w:val="0"/>
        <w:autoSpaceDE/>
        <w:autoSpaceDN/>
        <w:bidi w:val="0"/>
        <w:adjustRightInd/>
        <w:snapToGrid/>
        <w:spacing w:line="370" w:lineRule="exact"/>
        <w:ind w:firstLine="480" w:firstLineChars="200"/>
        <w:textAlignment w:val="auto"/>
        <w:rPr>
          <w:rFonts w:hint="default" w:asciiTheme="minorEastAsia" w:hAnsiTheme="minorEastAsia" w:eastAsiaTheme="minorEastAsia" w:cstheme="minorEastAsia"/>
          <w:kern w:val="0"/>
          <w:sz w:val="24"/>
          <w:szCs w:val="24"/>
          <w:lang w:val="en-US"/>
        </w:rPr>
      </w:pPr>
      <w:r>
        <w:rPr>
          <w:rFonts w:hint="eastAsia" w:asciiTheme="minorEastAsia" w:hAnsiTheme="minorEastAsia" w:eastAsiaTheme="minorEastAsia" w:cstheme="minorEastAsia"/>
          <w:kern w:val="0"/>
          <w:sz w:val="24"/>
          <w:szCs w:val="24"/>
        </w:rPr>
        <w:t>1</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品种</w:t>
      </w:r>
      <w:r>
        <w:rPr>
          <w:rFonts w:hint="eastAsia" w:asciiTheme="minorEastAsia" w:hAnsiTheme="minorEastAsia" w:cstheme="minorEastAsia"/>
          <w:kern w:val="0"/>
          <w:sz w:val="24"/>
          <w:szCs w:val="24"/>
          <w:lang w:val="en-US" w:eastAsia="zh-CN"/>
        </w:rPr>
        <w:t>、数量</w:t>
      </w:r>
    </w:p>
    <w:p w14:paraId="2DF1F6B6">
      <w:pPr>
        <w:keepNext w:val="0"/>
        <w:keepLines w:val="0"/>
        <w:pageBreakBefore w:val="0"/>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rPr>
      </w:pPr>
      <w:r>
        <w:rPr>
          <w:rFonts w:hint="eastAsia" w:asciiTheme="minorEastAsia" w:hAnsiTheme="minorEastAsia" w:cstheme="minorEastAsia"/>
          <w:kern w:val="0"/>
          <w:sz w:val="24"/>
          <w:szCs w:val="24"/>
          <w:lang w:val="en-US" w:eastAsia="zh-CN"/>
        </w:rPr>
        <w:t>晚</w:t>
      </w:r>
      <w:r>
        <w:rPr>
          <w:rFonts w:hint="eastAsia" w:asciiTheme="minorEastAsia" w:hAnsiTheme="minorEastAsia" w:eastAsiaTheme="minorEastAsia" w:cstheme="minorEastAsia"/>
          <w:kern w:val="0"/>
          <w:sz w:val="24"/>
          <w:szCs w:val="24"/>
        </w:rPr>
        <w:t>籼稻谷</w:t>
      </w:r>
      <w:r>
        <w:rPr>
          <w:rFonts w:hint="eastAsia" w:asciiTheme="minorEastAsia" w:hAnsiTheme="minorEastAsia" w:cstheme="minorEastAsia"/>
          <w:kern w:val="0"/>
          <w:sz w:val="24"/>
          <w:szCs w:val="24"/>
          <w:lang w:val="en-US" w:eastAsia="zh-CN"/>
        </w:rPr>
        <w:t>3400吨</w:t>
      </w:r>
      <w:r>
        <w:rPr>
          <w:rFonts w:hint="eastAsia" w:asciiTheme="minorEastAsia" w:hAnsiTheme="minorEastAsia" w:eastAsiaTheme="minorEastAsia" w:cstheme="minorEastAsia"/>
          <w:kern w:val="0"/>
          <w:sz w:val="24"/>
          <w:szCs w:val="24"/>
        </w:rPr>
        <w:t>，圆身中短粒（参照GB/T 17891</w:t>
      </w:r>
      <w:r>
        <w:rPr>
          <w:rFonts w:hint="eastAsia" w:asciiTheme="minorEastAsia" w:hAnsiTheme="minorEastAsia" w:eastAsiaTheme="minorEastAsia" w:cstheme="minorEastAsia"/>
          <w:kern w:val="0"/>
          <w:sz w:val="24"/>
          <w:szCs w:val="24"/>
          <w:lang w:val="en-US" w:eastAsia="zh-CN"/>
        </w:rPr>
        <w:t>-2017</w:t>
      </w:r>
      <w:r>
        <w:rPr>
          <w:rFonts w:hint="eastAsia" w:asciiTheme="minorEastAsia" w:hAnsiTheme="minorEastAsia" w:eastAsiaTheme="minorEastAsia" w:cstheme="minorEastAsia"/>
          <w:kern w:val="0"/>
          <w:sz w:val="24"/>
          <w:szCs w:val="24"/>
        </w:rPr>
        <w:t>，</w:t>
      </w:r>
      <w:r>
        <w:rPr>
          <w:rFonts w:hint="eastAsia" w:asciiTheme="minorEastAsia" w:hAnsiTheme="minorEastAsia" w:eastAsiaTheme="minorEastAsia" w:cstheme="minorEastAsia"/>
          <w:kern w:val="0"/>
          <w:sz w:val="24"/>
          <w:szCs w:val="24"/>
          <w:lang w:val="en-US" w:eastAsia="zh-CN"/>
        </w:rPr>
        <w:t>糙米</w:t>
      </w:r>
      <w:r>
        <w:rPr>
          <w:rFonts w:hint="eastAsia" w:asciiTheme="minorEastAsia" w:hAnsiTheme="minorEastAsia" w:eastAsiaTheme="minorEastAsia" w:cstheme="minorEastAsia"/>
          <w:kern w:val="0"/>
          <w:sz w:val="24"/>
          <w:szCs w:val="24"/>
        </w:rPr>
        <w:t>长度≤6.5mm）。生产年份：202</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年，产地：不限。设</w:t>
      </w:r>
      <w:r>
        <w:rPr>
          <w:rFonts w:hint="eastAsia" w:asciiTheme="minorEastAsia" w:hAnsiTheme="minorEastAsia" w:cstheme="minorEastAsia"/>
          <w:kern w:val="0"/>
          <w:sz w:val="24"/>
          <w:szCs w:val="24"/>
          <w:lang w:val="en-US" w:eastAsia="zh-CN"/>
        </w:rPr>
        <w:t>1</w:t>
      </w:r>
      <w:r>
        <w:rPr>
          <w:rFonts w:hint="eastAsia" w:asciiTheme="minorEastAsia" w:hAnsiTheme="minorEastAsia" w:eastAsiaTheme="minorEastAsia" w:cstheme="minorEastAsia"/>
          <w:kern w:val="0"/>
          <w:sz w:val="24"/>
          <w:szCs w:val="24"/>
        </w:rPr>
        <w:t>个标</w:t>
      </w:r>
      <w:r>
        <w:rPr>
          <w:rFonts w:hint="eastAsia" w:asciiTheme="minorEastAsia" w:hAnsiTheme="minorEastAsia" w:cstheme="minorEastAsia"/>
          <w:kern w:val="0"/>
          <w:sz w:val="24"/>
          <w:szCs w:val="24"/>
          <w:lang w:val="en-US" w:eastAsia="zh-CN"/>
        </w:rPr>
        <w:t>段</w:t>
      </w:r>
      <w:r>
        <w:rPr>
          <w:rFonts w:hint="eastAsia" w:asciiTheme="minorEastAsia" w:hAnsiTheme="minorEastAsia" w:eastAsiaTheme="minorEastAsia" w:cstheme="minorEastAsia"/>
          <w:kern w:val="0"/>
          <w:sz w:val="24"/>
          <w:szCs w:val="24"/>
        </w:rPr>
        <w:t>，同一标的必须为同一产地。</w:t>
      </w:r>
    </w:p>
    <w:p w14:paraId="393BF8FC">
      <w:pPr>
        <w:keepNext w:val="0"/>
        <w:keepLines w:val="0"/>
        <w:pageBreakBefore w:val="0"/>
        <w:widowControl/>
        <w:numPr>
          <w:ilvl w:val="0"/>
          <w:numId w:val="0"/>
        </w:numPr>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cstheme="minorEastAsia"/>
          <w:kern w:val="0"/>
          <w:sz w:val="24"/>
          <w:szCs w:val="24"/>
          <w:lang w:val="en-US" w:eastAsia="zh-CN"/>
        </w:rPr>
        <w:t>2.</w:t>
      </w:r>
      <w:r>
        <w:rPr>
          <w:rFonts w:hint="eastAsia" w:asciiTheme="minorEastAsia" w:hAnsiTheme="minorEastAsia" w:eastAsiaTheme="minorEastAsia" w:cstheme="minorEastAsia"/>
          <w:kern w:val="0"/>
          <w:sz w:val="24"/>
          <w:szCs w:val="24"/>
        </w:rPr>
        <w:t>质量</w:t>
      </w:r>
      <w:r>
        <w:rPr>
          <w:rFonts w:hint="eastAsia" w:asciiTheme="minorEastAsia" w:hAnsiTheme="minorEastAsia" w:eastAsiaTheme="minorEastAsia" w:cstheme="minorEastAsia"/>
          <w:kern w:val="0"/>
          <w:sz w:val="24"/>
          <w:szCs w:val="24"/>
          <w:lang w:val="en-US" w:eastAsia="zh-CN"/>
        </w:rPr>
        <w:t>要求</w:t>
      </w:r>
    </w:p>
    <w:p w14:paraId="094BD1A1">
      <w:pPr>
        <w:keepNext w:val="0"/>
        <w:keepLines w:val="0"/>
        <w:pageBreakBefore w:val="0"/>
        <w:widowControl/>
        <w:numPr>
          <w:ilvl w:val="0"/>
          <w:numId w:val="0"/>
        </w:numPr>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质量指标符合GB</w:t>
      </w:r>
      <w:r>
        <w:rPr>
          <w:rFonts w:hint="eastAsia" w:asciiTheme="minorEastAsia" w:hAnsiTheme="minorEastAsia" w:eastAsiaTheme="minorEastAsia" w:cstheme="minorEastAsia"/>
          <w:kern w:val="0"/>
          <w:sz w:val="24"/>
          <w:szCs w:val="24"/>
          <w:lang w:val="en-US" w:eastAsia="zh-CN"/>
        </w:rPr>
        <w:t xml:space="preserve"> </w:t>
      </w:r>
      <w:r>
        <w:rPr>
          <w:rFonts w:hint="eastAsia" w:asciiTheme="minorEastAsia" w:hAnsiTheme="minorEastAsia" w:eastAsiaTheme="minorEastAsia" w:cstheme="minorEastAsia"/>
          <w:kern w:val="0"/>
          <w:sz w:val="24"/>
          <w:szCs w:val="24"/>
        </w:rPr>
        <w:t>1350</w:t>
      </w:r>
      <w:r>
        <w:rPr>
          <w:rFonts w:hint="eastAsia" w:asciiTheme="minorEastAsia" w:hAnsiTheme="minorEastAsia" w:eastAsiaTheme="minorEastAsia" w:cstheme="minorEastAsia"/>
          <w:kern w:val="0"/>
          <w:sz w:val="24"/>
          <w:szCs w:val="24"/>
          <w:lang w:val="en-US" w:eastAsia="zh-CN"/>
        </w:rPr>
        <w:t>-2009标准</w:t>
      </w:r>
      <w:r>
        <w:rPr>
          <w:rFonts w:hint="eastAsia" w:asciiTheme="minorEastAsia" w:hAnsiTheme="minorEastAsia" w:eastAsiaTheme="minorEastAsia" w:cstheme="minorEastAsia"/>
          <w:b/>
          <w:bCs/>
          <w:kern w:val="0"/>
          <w:sz w:val="24"/>
          <w:szCs w:val="24"/>
          <w:u w:val="none"/>
          <w:lang w:val="en-US" w:eastAsia="zh-CN"/>
        </w:rPr>
        <w:t>三等规定</w:t>
      </w:r>
      <w:r>
        <w:rPr>
          <w:rFonts w:hint="eastAsia" w:asciiTheme="minorEastAsia" w:hAnsiTheme="minorEastAsia" w:eastAsiaTheme="minorEastAsia" w:cstheme="minorEastAsia"/>
          <w:kern w:val="0"/>
          <w:sz w:val="24"/>
          <w:szCs w:val="24"/>
        </w:rPr>
        <w:t>，储存品质指标符合GB/</w:t>
      </w:r>
      <w:r>
        <w:rPr>
          <w:rFonts w:hint="eastAsia" w:asciiTheme="minorEastAsia" w:hAnsiTheme="minorEastAsia" w:eastAsiaTheme="minorEastAsia" w:cstheme="minorEastAsia"/>
          <w:kern w:val="0"/>
          <w:sz w:val="24"/>
          <w:szCs w:val="24"/>
          <w:lang w:val="en-US" w:eastAsia="zh-CN"/>
        </w:rPr>
        <w:t xml:space="preserve">T </w:t>
      </w:r>
      <w:r>
        <w:rPr>
          <w:rFonts w:hint="eastAsia" w:asciiTheme="minorEastAsia" w:hAnsiTheme="minorEastAsia" w:eastAsiaTheme="minorEastAsia" w:cstheme="minorEastAsia"/>
          <w:kern w:val="0"/>
          <w:sz w:val="24"/>
          <w:szCs w:val="24"/>
        </w:rPr>
        <w:t>20569</w:t>
      </w:r>
      <w:r>
        <w:rPr>
          <w:rFonts w:hint="eastAsia" w:asciiTheme="minorEastAsia" w:hAnsiTheme="minorEastAsia" w:eastAsiaTheme="minorEastAsia" w:cstheme="minorEastAsia"/>
          <w:kern w:val="0"/>
          <w:sz w:val="24"/>
          <w:szCs w:val="24"/>
          <w:lang w:val="en-US" w:eastAsia="zh-CN"/>
        </w:rPr>
        <w:t>-2006标准</w:t>
      </w:r>
      <w:r>
        <w:rPr>
          <w:rFonts w:hint="eastAsia" w:asciiTheme="minorEastAsia" w:hAnsiTheme="minorEastAsia" w:eastAsiaTheme="minorEastAsia" w:cstheme="minorEastAsia"/>
          <w:kern w:val="0"/>
          <w:sz w:val="24"/>
          <w:szCs w:val="24"/>
        </w:rPr>
        <w:t>宜存规定，食品安全指标符合GB</w:t>
      </w:r>
      <w:r>
        <w:rPr>
          <w:rFonts w:hint="eastAsia" w:asciiTheme="minorEastAsia" w:hAnsiTheme="minorEastAsia" w:eastAsiaTheme="minorEastAsia" w:cstheme="minorEastAsia"/>
          <w:kern w:val="0"/>
          <w:sz w:val="24"/>
          <w:szCs w:val="24"/>
          <w:lang w:val="en-US" w:eastAsia="zh-CN"/>
        </w:rPr>
        <w:t xml:space="preserve"> </w:t>
      </w:r>
      <w:r>
        <w:rPr>
          <w:rFonts w:hint="eastAsia" w:asciiTheme="minorEastAsia" w:hAnsiTheme="minorEastAsia" w:eastAsiaTheme="minorEastAsia" w:cstheme="minorEastAsia"/>
          <w:kern w:val="0"/>
          <w:sz w:val="24"/>
          <w:szCs w:val="24"/>
        </w:rPr>
        <w:t>2761-2017、 GB</w:t>
      </w:r>
      <w:r>
        <w:rPr>
          <w:rFonts w:hint="eastAsia" w:asciiTheme="minorEastAsia" w:hAnsiTheme="minorEastAsia" w:eastAsiaTheme="minorEastAsia" w:cstheme="minorEastAsia"/>
          <w:kern w:val="0"/>
          <w:sz w:val="24"/>
          <w:szCs w:val="24"/>
          <w:lang w:val="en-US" w:eastAsia="zh-CN"/>
        </w:rPr>
        <w:t xml:space="preserve"> </w:t>
      </w:r>
      <w:r>
        <w:rPr>
          <w:rFonts w:hint="eastAsia" w:asciiTheme="minorEastAsia" w:hAnsiTheme="minorEastAsia" w:eastAsiaTheme="minorEastAsia" w:cstheme="minorEastAsia"/>
          <w:kern w:val="0"/>
          <w:sz w:val="24"/>
          <w:szCs w:val="24"/>
        </w:rPr>
        <w:t>2762-20</w:t>
      </w:r>
      <w:r>
        <w:rPr>
          <w:rFonts w:hint="eastAsia" w:asciiTheme="minorEastAsia" w:hAnsiTheme="minorEastAsia" w:eastAsiaTheme="minorEastAsia" w:cstheme="minorEastAsia"/>
          <w:kern w:val="0"/>
          <w:sz w:val="24"/>
          <w:szCs w:val="24"/>
          <w:lang w:val="en-US" w:eastAsia="zh-CN"/>
        </w:rPr>
        <w:t>22</w:t>
      </w:r>
      <w:r>
        <w:rPr>
          <w:rFonts w:hint="eastAsia" w:asciiTheme="minorEastAsia" w:hAnsiTheme="minorEastAsia" w:eastAsiaTheme="minorEastAsia" w:cstheme="minorEastAsia"/>
          <w:kern w:val="0"/>
          <w:sz w:val="24"/>
          <w:szCs w:val="24"/>
        </w:rPr>
        <w:t>、GB 2763-2021</w:t>
      </w:r>
      <w:r>
        <w:rPr>
          <w:rFonts w:hint="eastAsia" w:asciiTheme="minorEastAsia" w:hAnsiTheme="minorEastAsia" w:eastAsiaTheme="minorEastAsia" w:cstheme="minorEastAsia"/>
          <w:kern w:val="0"/>
          <w:sz w:val="24"/>
          <w:szCs w:val="24"/>
          <w:lang w:val="en-US" w:eastAsia="zh-CN"/>
        </w:rPr>
        <w:t>标准</w:t>
      </w:r>
      <w:r>
        <w:rPr>
          <w:rFonts w:hint="eastAsia" w:asciiTheme="minorEastAsia" w:hAnsiTheme="minorEastAsia" w:eastAsiaTheme="minorEastAsia" w:cstheme="minorEastAsia"/>
          <w:kern w:val="0"/>
          <w:sz w:val="24"/>
          <w:szCs w:val="24"/>
        </w:rPr>
        <w:t xml:space="preserve">规定。 </w:t>
      </w:r>
    </w:p>
    <w:p w14:paraId="3E83B637">
      <w:pPr>
        <w:keepNext w:val="0"/>
        <w:keepLines w:val="0"/>
        <w:pageBreakBefore w:val="0"/>
        <w:widowControl/>
        <w:tabs>
          <w:tab w:val="left" w:pos="403"/>
        </w:tabs>
        <w:kinsoku/>
        <w:wordWrap/>
        <w:overflowPunct/>
        <w:topLinePunct w:val="0"/>
        <w:autoSpaceDE/>
        <w:autoSpaceDN/>
        <w:bidi w:val="0"/>
        <w:adjustRightInd/>
        <w:snapToGrid/>
        <w:spacing w:line="370" w:lineRule="exact"/>
        <w:jc w:val="left"/>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b/>
          <w:bCs/>
          <w:kern w:val="0"/>
          <w:sz w:val="24"/>
          <w:szCs w:val="24"/>
        </w:rPr>
        <w:t>重要申明</w:t>
      </w:r>
      <w:r>
        <w:rPr>
          <w:rFonts w:hint="eastAsia" w:asciiTheme="minorEastAsia" w:hAnsiTheme="minorEastAsia" w:eastAsiaTheme="minorEastAsia" w:cstheme="minorEastAsia"/>
          <w:b/>
          <w:bCs/>
          <w:kern w:val="0"/>
          <w:sz w:val="24"/>
          <w:szCs w:val="24"/>
          <w:lang w:eastAsia="zh-CN"/>
        </w:rPr>
        <w:t>：</w:t>
      </w:r>
    </w:p>
    <w:p w14:paraId="43A2DAB2">
      <w:pPr>
        <w:keepNext w:val="0"/>
        <w:keepLines w:val="0"/>
        <w:pageBreakBefore w:val="0"/>
        <w:widowControl/>
        <w:numPr>
          <w:ilvl w:val="0"/>
          <w:numId w:val="0"/>
        </w:numPr>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（1）竞得方须提供具备CMA认证资质的粮油专业检测机构出具的与标的物完全对应的全项目检验检测报告</w:t>
      </w:r>
      <w:r>
        <w:rPr>
          <w:rFonts w:hint="eastAsia" w:asciiTheme="minorEastAsia" w:hAnsiTheme="minorEastAsia" w:eastAsiaTheme="minorEastAsia" w:cstheme="minorEastAsia"/>
          <w:kern w:val="0"/>
          <w:sz w:val="24"/>
          <w:szCs w:val="24"/>
        </w:rPr>
        <w:t>。</w:t>
      </w:r>
    </w:p>
    <w:p w14:paraId="26D71F18">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（2）发运的粮食须符合以下要求：</w:t>
      </w:r>
      <w:r>
        <w:rPr>
          <w:rFonts w:hint="eastAsia" w:asciiTheme="minorEastAsia" w:hAnsiTheme="minorEastAsia" w:eastAsiaTheme="minorEastAsia" w:cstheme="minorEastAsia"/>
          <w:kern w:val="0"/>
          <w:sz w:val="24"/>
          <w:szCs w:val="24"/>
        </w:rPr>
        <w:t>无虫粮</w:t>
      </w:r>
      <w:r>
        <w:rPr>
          <w:rFonts w:hint="eastAsia" w:asciiTheme="minorEastAsia" w:hAnsiTheme="minorEastAsia" w:eastAsia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无陈粮</w:t>
      </w:r>
      <w:r>
        <w:rPr>
          <w:rFonts w:hint="eastAsia" w:asciiTheme="minorEastAsia" w:hAnsiTheme="minorEastAsia" w:eastAsia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无高水分粮</w:t>
      </w:r>
      <w:r>
        <w:rPr>
          <w:rFonts w:hint="eastAsia" w:asciiTheme="minorEastAsia" w:hAnsiTheme="minorEastAsia" w:eastAsia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val="en-US" w:eastAsia="zh-CN"/>
        </w:rPr>
        <w:t>无粒形混杂</w:t>
      </w:r>
      <w:r>
        <w:rPr>
          <w:rFonts w:hint="eastAsia" w:asciiTheme="minorEastAsia" w:hAnsiTheme="minorEastAsia" w:eastAsia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val="en-US" w:eastAsia="zh-CN"/>
        </w:rPr>
        <w:t>在入库前由委托方进行逐车预检（</w:t>
      </w:r>
      <w:r>
        <w:rPr>
          <w:rFonts w:hint="eastAsia" w:asciiTheme="minorEastAsia" w:hAnsiTheme="minorEastAsia" w:eastAsiaTheme="minorEastAsia" w:cstheme="minorEastAsia"/>
          <w:b/>
          <w:bCs/>
          <w:kern w:val="0"/>
          <w:sz w:val="24"/>
          <w:szCs w:val="24"/>
          <w:lang w:val="en-US" w:eastAsia="zh-CN"/>
        </w:rPr>
        <w:t>逐车预检按照黄粒米≤0.2%、脂肪酸值（KOH/干基）≤18mg/100</w:t>
      </w:r>
      <w:r>
        <w:rPr>
          <w:rFonts w:hint="eastAsia" w:asciiTheme="minorEastAsia" w:hAnsiTheme="minorEastAsia" w:cstheme="minorEastAsia"/>
          <w:b/>
          <w:bCs/>
          <w:kern w:val="0"/>
          <w:sz w:val="24"/>
          <w:szCs w:val="24"/>
          <w:lang w:val="en-US" w:eastAsia="zh-CN"/>
        </w:rPr>
        <w:t>g</w:t>
      </w:r>
      <w:r>
        <w:rPr>
          <w:rFonts w:hint="eastAsia" w:asciiTheme="minorEastAsia" w:hAnsiTheme="minorEastAsia" w:eastAsiaTheme="minorEastAsia" w:cstheme="minorEastAsia"/>
          <w:b/>
          <w:bCs/>
          <w:kern w:val="0"/>
          <w:sz w:val="24"/>
          <w:szCs w:val="24"/>
          <w:lang w:val="en-US" w:eastAsia="zh-CN"/>
        </w:rPr>
        <w:t>执行</w:t>
      </w:r>
      <w:r>
        <w:rPr>
          <w:rFonts w:hint="eastAsia" w:asciiTheme="minorEastAsia" w:hAnsiTheme="minorEastAsia" w:eastAsiaTheme="minorEastAsia" w:cstheme="minorEastAsia"/>
          <w:kern w:val="0"/>
          <w:sz w:val="24"/>
          <w:szCs w:val="24"/>
          <w:lang w:val="en-US" w:eastAsia="zh-CN"/>
        </w:rPr>
        <w:t>，平仓验收按照国家标准执行），达不到要求的作退换货处理。</w:t>
      </w:r>
    </w:p>
    <w:p w14:paraId="7B787505">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r>
        <w:rPr>
          <w:rFonts w:hint="eastAsia" w:asciiTheme="minorEastAsia" w:hAnsiTheme="minorEastAsia" w:eastAsiaTheme="minorEastAsia" w:cstheme="minorEastAsia"/>
          <w:kern w:val="0"/>
          <w:sz w:val="24"/>
          <w:szCs w:val="24"/>
          <w:lang w:val="en-US" w:eastAsia="zh-CN"/>
        </w:rPr>
        <w:t>3</w:t>
      </w:r>
      <w:r>
        <w:rPr>
          <w:rFonts w:hint="eastAsia" w:asciiTheme="minorEastAsia" w:hAnsiTheme="minorEastAsia" w:eastAsiaTheme="minorEastAsia" w:cstheme="minorEastAsia"/>
          <w:kern w:val="0"/>
          <w:sz w:val="24"/>
          <w:szCs w:val="24"/>
        </w:rPr>
        <w:t>）本次采购实行</w:t>
      </w:r>
      <w:r>
        <w:rPr>
          <w:rFonts w:hint="eastAsia" w:asciiTheme="minorEastAsia" w:hAnsiTheme="minorEastAsia" w:eastAsiaTheme="minorEastAsia" w:cstheme="minorEastAsia"/>
          <w:kern w:val="0"/>
          <w:sz w:val="24"/>
          <w:szCs w:val="24"/>
          <w:lang w:val="en-US" w:eastAsia="zh-CN"/>
        </w:rPr>
        <w:t>粮食</w:t>
      </w:r>
      <w:r>
        <w:rPr>
          <w:rFonts w:hint="eastAsia" w:asciiTheme="minorEastAsia" w:hAnsiTheme="minorEastAsia" w:eastAsiaTheme="minorEastAsia" w:cstheme="minorEastAsia"/>
          <w:kern w:val="0"/>
          <w:sz w:val="24"/>
          <w:szCs w:val="24"/>
        </w:rPr>
        <w:t>质量保证金制度，竞得方必须对</w:t>
      </w:r>
      <w:r>
        <w:rPr>
          <w:rFonts w:hint="eastAsia" w:asciiTheme="minorEastAsia" w:hAnsiTheme="minorEastAsia" w:eastAsiaTheme="minorEastAsia" w:cstheme="minorEastAsia"/>
          <w:kern w:val="0"/>
          <w:sz w:val="24"/>
          <w:szCs w:val="24"/>
          <w:lang w:val="en-US" w:eastAsia="zh-CN"/>
        </w:rPr>
        <w:t>粮食质量</w:t>
      </w:r>
      <w:r>
        <w:rPr>
          <w:rFonts w:hint="eastAsia" w:asciiTheme="minorEastAsia" w:hAnsiTheme="minorEastAsia" w:eastAsiaTheme="minorEastAsia" w:cstheme="minorEastAsia"/>
          <w:kern w:val="0"/>
          <w:sz w:val="24"/>
          <w:szCs w:val="24"/>
        </w:rPr>
        <w:t>全面负责。</w:t>
      </w:r>
      <w:r>
        <w:rPr>
          <w:rFonts w:hint="eastAsia" w:asciiTheme="minorEastAsia" w:hAnsiTheme="minorEastAsia" w:eastAsiaTheme="minorEastAsia" w:cstheme="minorEastAsia"/>
          <w:kern w:val="0"/>
          <w:sz w:val="24"/>
          <w:szCs w:val="24"/>
          <w:lang w:val="en-US" w:eastAsia="zh-CN"/>
        </w:rPr>
        <w:t>粮食</w:t>
      </w:r>
      <w:r>
        <w:rPr>
          <w:rFonts w:hint="eastAsia" w:asciiTheme="minorEastAsia" w:hAnsiTheme="minorEastAsia" w:eastAsiaTheme="minorEastAsia" w:cstheme="minorEastAsia"/>
          <w:kern w:val="0"/>
          <w:sz w:val="24"/>
          <w:szCs w:val="24"/>
        </w:rPr>
        <w:t>质量保证金在粮食入库后按货款</w:t>
      </w:r>
      <w:r>
        <w:rPr>
          <w:rFonts w:hint="eastAsia" w:asciiTheme="minorEastAsia" w:hAnsiTheme="minorEastAsia" w:eastAsiaTheme="minorEastAsia" w:cstheme="minorEastAsia"/>
          <w:kern w:val="0"/>
          <w:sz w:val="24"/>
          <w:szCs w:val="24"/>
          <w:lang w:val="en-US" w:eastAsia="zh-CN"/>
        </w:rPr>
        <w:t>的30%</w:t>
      </w:r>
      <w:r>
        <w:rPr>
          <w:rFonts w:hint="eastAsia" w:asciiTheme="minorEastAsia" w:hAnsiTheme="minorEastAsia" w:eastAsiaTheme="minorEastAsia" w:cstheme="minorEastAsia"/>
          <w:kern w:val="0"/>
          <w:sz w:val="24"/>
          <w:szCs w:val="24"/>
        </w:rPr>
        <w:t>直接从货款中</w:t>
      </w:r>
      <w:r>
        <w:rPr>
          <w:rFonts w:hint="eastAsia" w:asciiTheme="minorEastAsia" w:hAnsiTheme="minorEastAsia" w:eastAsiaTheme="minorEastAsia" w:cstheme="minorEastAsia"/>
          <w:kern w:val="0"/>
          <w:sz w:val="24"/>
          <w:szCs w:val="24"/>
          <w:lang w:val="en-US" w:eastAsia="zh-CN"/>
        </w:rPr>
        <w:t>暂时</w:t>
      </w:r>
      <w:r>
        <w:rPr>
          <w:rFonts w:hint="eastAsia" w:asciiTheme="minorEastAsia" w:hAnsiTheme="minorEastAsia" w:eastAsiaTheme="minorEastAsia" w:cstheme="minorEastAsia"/>
          <w:kern w:val="0"/>
          <w:sz w:val="24"/>
          <w:szCs w:val="24"/>
        </w:rPr>
        <w:t xml:space="preserve">扣留。 </w:t>
      </w:r>
    </w:p>
    <w:p w14:paraId="1DF03685">
      <w:pPr>
        <w:keepNext w:val="0"/>
        <w:keepLines w:val="0"/>
        <w:pageBreakBefore w:val="0"/>
        <w:widowControl/>
        <w:kinsoku/>
        <w:wordWrap/>
        <w:overflowPunct/>
        <w:topLinePunct w:val="0"/>
        <w:autoSpaceDE/>
        <w:autoSpaceDN/>
        <w:bidi w:val="0"/>
        <w:adjustRightInd/>
        <w:snapToGrid/>
        <w:spacing w:line="370" w:lineRule="exact"/>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b/>
          <w:bCs/>
          <w:kern w:val="0"/>
          <w:sz w:val="24"/>
          <w:szCs w:val="24"/>
        </w:rPr>
        <w:t>二、</w:t>
      </w:r>
      <w:r>
        <w:rPr>
          <w:rFonts w:hint="eastAsia" w:asciiTheme="minorEastAsia" w:hAnsiTheme="minorEastAsia" w:eastAsiaTheme="minorEastAsia" w:cstheme="minorEastAsia"/>
          <w:b/>
          <w:bCs/>
          <w:kern w:val="0"/>
          <w:sz w:val="24"/>
          <w:szCs w:val="24"/>
          <w:lang w:val="en-US" w:eastAsia="zh-CN"/>
        </w:rPr>
        <w:t>交割办法</w:t>
      </w:r>
      <w:r>
        <w:rPr>
          <w:rFonts w:hint="eastAsia" w:asciiTheme="minorEastAsia" w:hAnsiTheme="minorEastAsia" w:eastAsiaTheme="minorEastAsia" w:cstheme="minorEastAsia"/>
          <w:kern w:val="0"/>
          <w:sz w:val="24"/>
          <w:szCs w:val="24"/>
        </w:rPr>
        <w:t xml:space="preserve">  </w:t>
      </w:r>
    </w:p>
    <w:p w14:paraId="4CF598AB">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val="en-US" w:eastAsia="zh-CN"/>
        </w:rPr>
        <w:t>合同签订</w:t>
      </w:r>
    </w:p>
    <w:p w14:paraId="0FE5A405">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竞得方须在竞得后</w:t>
      </w:r>
      <w:r>
        <w:rPr>
          <w:rFonts w:hint="eastAsia" w:asciiTheme="minorEastAsia" w:hAnsiTheme="minorEastAsia" w:eastAsiaTheme="minorEastAsia" w:cstheme="minorEastAsia"/>
          <w:kern w:val="0"/>
          <w:sz w:val="24"/>
          <w:szCs w:val="24"/>
          <w:u w:val="single"/>
        </w:rPr>
        <w:t>3个工作日内</w:t>
      </w:r>
      <w:r>
        <w:rPr>
          <w:rFonts w:hint="eastAsia" w:asciiTheme="minorEastAsia" w:hAnsiTheme="minorEastAsia" w:eastAsiaTheme="minorEastAsia" w:cstheme="minorEastAsia"/>
          <w:kern w:val="0"/>
          <w:sz w:val="24"/>
          <w:szCs w:val="24"/>
        </w:rPr>
        <w:t>凭</w:t>
      </w:r>
      <w:r>
        <w:rPr>
          <w:rFonts w:hint="eastAsia" w:asciiTheme="minorEastAsia" w:hAnsiTheme="minorEastAsia" w:eastAsiaTheme="minorEastAsia" w:cstheme="minorEastAsia"/>
          <w:kern w:val="0"/>
          <w:sz w:val="24"/>
          <w:szCs w:val="24"/>
          <w:lang w:val="en-US" w:eastAsia="zh-CN"/>
        </w:rPr>
        <w:t>竞得通</w:t>
      </w:r>
      <w:r>
        <w:rPr>
          <w:rFonts w:hint="eastAsia" w:asciiTheme="minorEastAsia" w:hAnsiTheme="minorEastAsia" w:eastAsiaTheme="minorEastAsia" w:cstheme="minorEastAsia"/>
          <w:kern w:val="0"/>
          <w:sz w:val="24"/>
          <w:szCs w:val="24"/>
        </w:rPr>
        <w:t>知书与委托方签订购销合同，逾期不签视作违约，扣除全部履约保证金。</w:t>
      </w:r>
    </w:p>
    <w:p w14:paraId="5F34DF10">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2</w:t>
      </w:r>
      <w:r>
        <w:rPr>
          <w:rFonts w:hint="eastAsia" w:asciiTheme="minorEastAsia" w:hAnsiTheme="minorEastAsia" w:cstheme="minorEastAsia"/>
          <w:kern w:val="0"/>
          <w:sz w:val="24"/>
          <w:szCs w:val="24"/>
          <w:lang w:val="en-US" w:eastAsia="zh-CN"/>
        </w:rPr>
        <w:t>.</w:t>
      </w:r>
      <w:r>
        <w:rPr>
          <w:rFonts w:hint="eastAsia" w:asciiTheme="minorEastAsia" w:hAnsiTheme="minorEastAsia" w:eastAsiaTheme="minorEastAsia" w:cstheme="minorEastAsia"/>
          <w:kern w:val="0"/>
          <w:sz w:val="24"/>
          <w:szCs w:val="24"/>
        </w:rPr>
        <w:t>入</w:t>
      </w:r>
      <w:r>
        <w:rPr>
          <w:rFonts w:hint="eastAsia" w:asciiTheme="minorEastAsia" w:hAnsiTheme="minorEastAsia" w:eastAsiaTheme="minorEastAsia" w:cstheme="minorEastAsia"/>
          <w:kern w:val="0"/>
          <w:sz w:val="24"/>
          <w:szCs w:val="24"/>
          <w:lang w:val="en-US" w:eastAsia="zh-CN"/>
        </w:rPr>
        <w:t>库费用</w:t>
      </w:r>
    </w:p>
    <w:p w14:paraId="43C0F76E">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到库内前一切费用由竞得方承担，库内粮食装卸费用</w:t>
      </w:r>
      <w:r>
        <w:rPr>
          <w:rFonts w:hint="eastAsia" w:asciiTheme="minorEastAsia" w:hAnsiTheme="minorEastAsia" w:eastAsiaTheme="minorEastAsia" w:cstheme="minorEastAsia"/>
          <w:kern w:val="0"/>
          <w:sz w:val="24"/>
          <w:szCs w:val="24"/>
          <w:u w:val="single"/>
        </w:rPr>
        <w:t>15.66元/吨</w:t>
      </w:r>
      <w:r>
        <w:rPr>
          <w:rFonts w:hint="eastAsia" w:asciiTheme="minorEastAsia" w:hAnsiTheme="minorEastAsia" w:eastAsiaTheme="minorEastAsia" w:cstheme="minorEastAsia"/>
          <w:kern w:val="0"/>
          <w:sz w:val="24"/>
          <w:szCs w:val="24"/>
        </w:rPr>
        <w:t>，</w:t>
      </w:r>
      <w:r>
        <w:rPr>
          <w:rFonts w:hint="eastAsia" w:asciiTheme="minorEastAsia" w:hAnsiTheme="minorEastAsia" w:eastAsiaTheme="minorEastAsia" w:cstheme="minorEastAsia"/>
          <w:kern w:val="0"/>
          <w:sz w:val="24"/>
          <w:szCs w:val="24"/>
          <w:lang w:val="en-US" w:eastAsia="zh-CN"/>
        </w:rPr>
        <w:t>竞得</w:t>
      </w:r>
      <w:r>
        <w:rPr>
          <w:rFonts w:hint="eastAsia" w:asciiTheme="minorEastAsia" w:hAnsiTheme="minorEastAsia" w:eastAsiaTheme="minorEastAsia" w:cstheme="minorEastAsia"/>
          <w:kern w:val="0"/>
          <w:sz w:val="24"/>
          <w:szCs w:val="24"/>
        </w:rPr>
        <w:t>方</w:t>
      </w:r>
      <w:r>
        <w:rPr>
          <w:rFonts w:hint="eastAsia" w:asciiTheme="minorEastAsia" w:hAnsiTheme="minorEastAsia" w:eastAsiaTheme="minorEastAsia" w:cstheme="minorEastAsia"/>
          <w:kern w:val="0"/>
          <w:sz w:val="24"/>
          <w:szCs w:val="24"/>
          <w:lang w:val="en-US" w:eastAsia="zh-CN"/>
        </w:rPr>
        <w:t>须</w:t>
      </w:r>
      <w:r>
        <w:rPr>
          <w:rFonts w:hint="eastAsia" w:asciiTheme="minorEastAsia" w:hAnsiTheme="minorEastAsia" w:eastAsiaTheme="minorEastAsia" w:cstheme="minorEastAsia"/>
          <w:kern w:val="0"/>
          <w:sz w:val="24"/>
          <w:szCs w:val="24"/>
        </w:rPr>
        <w:t>在</w:t>
      </w:r>
      <w:r>
        <w:rPr>
          <w:rFonts w:hint="eastAsia" w:asciiTheme="minorEastAsia" w:hAnsiTheme="minorEastAsia" w:eastAsiaTheme="minorEastAsia" w:cstheme="minorEastAsia"/>
          <w:kern w:val="0"/>
          <w:sz w:val="24"/>
          <w:szCs w:val="24"/>
          <w:lang w:val="en-US" w:eastAsia="zh-CN"/>
        </w:rPr>
        <w:t>交</w:t>
      </w:r>
      <w:r>
        <w:rPr>
          <w:rFonts w:hint="eastAsia" w:asciiTheme="minorEastAsia" w:hAnsiTheme="minorEastAsia" w:eastAsiaTheme="minorEastAsia" w:cstheme="minorEastAsia"/>
          <w:kern w:val="0"/>
          <w:sz w:val="24"/>
          <w:szCs w:val="24"/>
        </w:rPr>
        <w:t>货时</w:t>
      </w:r>
      <w:r>
        <w:rPr>
          <w:rFonts w:hint="eastAsia" w:asciiTheme="minorEastAsia" w:hAnsiTheme="minorEastAsia" w:eastAsiaTheme="minorEastAsia" w:cstheme="minorEastAsia"/>
          <w:kern w:val="0"/>
          <w:sz w:val="24"/>
          <w:szCs w:val="24"/>
          <w:lang w:val="en-US" w:eastAsia="zh-CN"/>
        </w:rPr>
        <w:t>自行</w:t>
      </w:r>
      <w:r>
        <w:rPr>
          <w:rFonts w:hint="eastAsia" w:asciiTheme="minorEastAsia" w:hAnsiTheme="minorEastAsia" w:eastAsiaTheme="minorEastAsia" w:cstheme="minorEastAsia"/>
          <w:kern w:val="0"/>
          <w:sz w:val="24"/>
          <w:szCs w:val="24"/>
        </w:rPr>
        <w:t xml:space="preserve">向装卸公司付清。 </w:t>
      </w:r>
    </w:p>
    <w:p w14:paraId="3AE1E4E5">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3</w:t>
      </w:r>
      <w:r>
        <w:rPr>
          <w:rFonts w:hint="eastAsia" w:asciiTheme="minorEastAsia" w:hAnsiTheme="minorEastAsia" w:cstheme="minorEastAsia"/>
          <w:kern w:val="0"/>
          <w:sz w:val="24"/>
          <w:szCs w:val="24"/>
          <w:lang w:val="en-US" w:eastAsia="zh-CN"/>
        </w:rPr>
        <w:t>.</w:t>
      </w:r>
      <w:r>
        <w:rPr>
          <w:rFonts w:hint="eastAsia" w:asciiTheme="minorEastAsia" w:hAnsiTheme="minorEastAsia" w:eastAsiaTheme="minorEastAsia" w:cstheme="minorEastAsia"/>
          <w:kern w:val="0"/>
          <w:sz w:val="24"/>
          <w:szCs w:val="24"/>
        </w:rPr>
        <w:t>交货地址</w:t>
      </w:r>
      <w:r>
        <w:rPr>
          <w:rFonts w:hint="eastAsia" w:asciiTheme="minorEastAsia" w:hAnsiTheme="minorEastAsia" w:eastAsiaTheme="minorEastAsia" w:cstheme="minorEastAsia"/>
          <w:kern w:val="0"/>
          <w:sz w:val="24"/>
          <w:szCs w:val="24"/>
          <w:lang w:val="en-US" w:eastAsia="zh-CN"/>
        </w:rPr>
        <w:t>及</w:t>
      </w:r>
      <w:r>
        <w:rPr>
          <w:rFonts w:hint="eastAsia" w:asciiTheme="minorEastAsia" w:hAnsiTheme="minorEastAsia" w:eastAsiaTheme="minorEastAsia" w:cstheme="minorEastAsia"/>
          <w:kern w:val="0"/>
          <w:sz w:val="24"/>
          <w:szCs w:val="24"/>
        </w:rPr>
        <w:t>联系方式</w:t>
      </w:r>
    </w:p>
    <w:p w14:paraId="0C23CCE8">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永嘉县</w:t>
      </w:r>
      <w:r>
        <w:rPr>
          <w:rFonts w:hint="eastAsia" w:asciiTheme="minorEastAsia" w:hAnsiTheme="minorEastAsia" w:eastAsiaTheme="minorEastAsia" w:cstheme="minorEastAsia"/>
          <w:kern w:val="0"/>
          <w:sz w:val="24"/>
          <w:szCs w:val="24"/>
          <w:lang w:val="en-US" w:eastAsia="zh-CN"/>
        </w:rPr>
        <w:t>粮食收储有限公司桥下储备库</w:t>
      </w:r>
      <w:r>
        <w:rPr>
          <w:rFonts w:hint="eastAsia" w:asciiTheme="minorEastAsia" w:hAnsiTheme="minorEastAsia" w:cstheme="minorEastAsia"/>
          <w:kern w:val="0"/>
          <w:sz w:val="24"/>
          <w:szCs w:val="24"/>
          <w:lang w:val="en-US" w:eastAsia="zh-CN"/>
        </w:rPr>
        <w:t>0P21仓</w:t>
      </w:r>
      <w:r>
        <w:rPr>
          <w:rFonts w:hint="eastAsia" w:asciiTheme="minorEastAsia" w:hAnsiTheme="minorEastAsia" w:eastAsiaTheme="minorEastAsia" w:cstheme="minorEastAsia"/>
          <w:kern w:val="0"/>
          <w:sz w:val="24"/>
          <w:szCs w:val="24"/>
          <w:lang w:val="en-US" w:eastAsia="zh-CN"/>
        </w:rPr>
        <w:t>，</w:t>
      </w:r>
      <w:r>
        <w:rPr>
          <w:rFonts w:hint="eastAsia" w:asciiTheme="minorEastAsia" w:hAnsiTheme="minorEastAsia" w:eastAsiaTheme="minorEastAsia" w:cstheme="minorEastAsia"/>
          <w:kern w:val="0"/>
          <w:sz w:val="24"/>
          <w:szCs w:val="24"/>
        </w:rPr>
        <w:t>联系人：卢建钦，联系电话：13968962009</w:t>
      </w:r>
      <w:r>
        <w:rPr>
          <w:rFonts w:hint="eastAsia" w:asciiTheme="minorEastAsia" w:hAnsiTheme="minorEastAsia" w:eastAsiaTheme="minorEastAsia" w:cstheme="minorEastAsia"/>
          <w:kern w:val="0"/>
          <w:sz w:val="24"/>
          <w:szCs w:val="24"/>
          <w:lang w:eastAsia="zh-CN"/>
        </w:rPr>
        <w:t>。</w:t>
      </w:r>
    </w:p>
    <w:p w14:paraId="5484D695">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lang w:val="en-US" w:eastAsia="zh-CN"/>
        </w:rPr>
        <w:t>4</w:t>
      </w:r>
      <w:r>
        <w:rPr>
          <w:rFonts w:hint="eastAsia" w:asciiTheme="minorEastAsia" w:hAnsiTheme="minorEastAsia" w:cstheme="minorEastAsia"/>
          <w:kern w:val="0"/>
          <w:sz w:val="24"/>
          <w:szCs w:val="24"/>
          <w:lang w:val="en-US" w:eastAsia="zh-CN"/>
        </w:rPr>
        <w:t>.</w:t>
      </w:r>
      <w:r>
        <w:rPr>
          <w:rFonts w:hint="eastAsia" w:asciiTheme="minorEastAsia" w:hAnsiTheme="minorEastAsia" w:eastAsiaTheme="minorEastAsia" w:cstheme="minorEastAsia"/>
          <w:kern w:val="0"/>
          <w:sz w:val="24"/>
          <w:szCs w:val="24"/>
        </w:rPr>
        <w:t>交货方式</w:t>
      </w:r>
    </w:p>
    <w:p w14:paraId="6F93B9FA">
      <w:pPr>
        <w:keepNext w:val="0"/>
        <w:keepLines w:val="0"/>
        <w:pageBreakBefore w:val="0"/>
        <w:numPr>
          <w:ilvl w:val="0"/>
          <w:numId w:val="0"/>
        </w:numPr>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lang w:val="en-US" w:eastAsia="zh-CN"/>
        </w:rPr>
        <w:t>竞得方须将粮食以散装形式运输至委托方指定仓库内，经委托方验收合格且卸入库内指定位置后视为完成交货，数量以委托方地磅称重数据为准。</w:t>
      </w:r>
    </w:p>
    <w:p w14:paraId="2B197B91">
      <w:pPr>
        <w:keepNext w:val="0"/>
        <w:keepLines w:val="0"/>
        <w:pageBreakBefore w:val="0"/>
        <w:widowControl/>
        <w:numPr>
          <w:ilvl w:val="0"/>
          <w:numId w:val="0"/>
        </w:numPr>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cstheme="minorEastAsia"/>
          <w:kern w:val="0"/>
          <w:sz w:val="24"/>
          <w:szCs w:val="24"/>
          <w:lang w:val="en-US" w:eastAsia="zh-CN"/>
        </w:rPr>
        <w:t>.</w:t>
      </w:r>
      <w:r>
        <w:rPr>
          <w:rFonts w:hint="eastAsia" w:asciiTheme="minorEastAsia" w:hAnsiTheme="minorEastAsia" w:eastAsiaTheme="minorEastAsia" w:cstheme="minorEastAsia"/>
          <w:kern w:val="0"/>
          <w:sz w:val="24"/>
          <w:szCs w:val="24"/>
          <w:lang w:val="en-US" w:eastAsia="zh-CN"/>
        </w:rPr>
        <w:t>交货期限</w:t>
      </w:r>
    </w:p>
    <w:p w14:paraId="46A1F53B">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竞得方</w:t>
      </w:r>
      <w:r>
        <w:rPr>
          <w:rFonts w:hint="eastAsia" w:asciiTheme="minorEastAsia" w:hAnsiTheme="minorEastAsia" w:eastAsiaTheme="minorEastAsia" w:cstheme="minorEastAsia"/>
          <w:kern w:val="0"/>
          <w:sz w:val="24"/>
          <w:szCs w:val="24"/>
          <w:lang w:val="en-US" w:eastAsia="zh-CN"/>
        </w:rPr>
        <w:t>应</w:t>
      </w:r>
      <w:r>
        <w:rPr>
          <w:rFonts w:hint="eastAsia" w:asciiTheme="minorEastAsia" w:hAnsiTheme="minorEastAsia" w:eastAsiaTheme="minorEastAsia" w:cstheme="minorEastAsia"/>
          <w:kern w:val="0"/>
          <w:sz w:val="24"/>
          <w:szCs w:val="24"/>
        </w:rPr>
        <w:t>在</w:t>
      </w:r>
      <w:r>
        <w:rPr>
          <w:rFonts w:hint="eastAsia" w:asciiTheme="minorEastAsia" w:hAnsiTheme="minorEastAsia" w:eastAsiaTheme="minorEastAsia" w:cstheme="minorEastAsia"/>
          <w:b/>
          <w:bCs/>
          <w:color w:val="FF0000"/>
          <w:kern w:val="0"/>
          <w:sz w:val="24"/>
          <w:szCs w:val="24"/>
        </w:rPr>
        <w:t>2025年</w:t>
      </w:r>
      <w:r>
        <w:rPr>
          <w:rFonts w:hint="eastAsia" w:asciiTheme="minorEastAsia" w:hAnsiTheme="minorEastAsia" w:cstheme="minorEastAsia"/>
          <w:b/>
          <w:bCs/>
          <w:color w:val="FF0000"/>
          <w:kern w:val="0"/>
          <w:sz w:val="24"/>
          <w:szCs w:val="24"/>
          <w:lang w:val="en-US" w:eastAsia="zh-CN"/>
        </w:rPr>
        <w:t>11</w:t>
      </w:r>
      <w:r>
        <w:rPr>
          <w:rFonts w:hint="eastAsia" w:asciiTheme="minorEastAsia" w:hAnsiTheme="minorEastAsia" w:eastAsiaTheme="minorEastAsia" w:cstheme="minorEastAsia"/>
          <w:b/>
          <w:bCs/>
          <w:color w:val="FF0000"/>
          <w:kern w:val="0"/>
          <w:sz w:val="24"/>
          <w:szCs w:val="24"/>
        </w:rPr>
        <w:t>月</w:t>
      </w:r>
      <w:r>
        <w:rPr>
          <w:rFonts w:hint="eastAsia" w:asciiTheme="minorEastAsia" w:hAnsiTheme="minorEastAsia" w:cstheme="minorEastAsia"/>
          <w:b/>
          <w:bCs/>
          <w:color w:val="FF0000"/>
          <w:kern w:val="0"/>
          <w:sz w:val="24"/>
          <w:szCs w:val="24"/>
          <w:lang w:val="en-US" w:eastAsia="zh-CN"/>
        </w:rPr>
        <w:t>30</w:t>
      </w:r>
      <w:r>
        <w:rPr>
          <w:rFonts w:hint="eastAsia" w:asciiTheme="minorEastAsia" w:hAnsiTheme="minorEastAsia" w:eastAsiaTheme="minorEastAsia" w:cstheme="minorEastAsia"/>
          <w:b/>
          <w:bCs/>
          <w:color w:val="FF0000"/>
          <w:kern w:val="0"/>
          <w:sz w:val="24"/>
          <w:szCs w:val="24"/>
        </w:rPr>
        <w:t>日</w:t>
      </w:r>
      <w:r>
        <w:rPr>
          <w:rFonts w:hint="eastAsia" w:asciiTheme="minorEastAsia" w:hAnsiTheme="minorEastAsia" w:eastAsiaTheme="minorEastAsia" w:cstheme="minorEastAsia"/>
          <w:kern w:val="0"/>
          <w:sz w:val="24"/>
          <w:szCs w:val="24"/>
        </w:rPr>
        <w:t>（含</w:t>
      </w:r>
      <w:r>
        <w:rPr>
          <w:rFonts w:hint="eastAsia" w:asciiTheme="minorEastAsia" w:hAnsiTheme="minorEastAsia" w:eastAsiaTheme="minorEastAsia" w:cstheme="minorEastAsia"/>
          <w:kern w:val="0"/>
          <w:sz w:val="24"/>
          <w:szCs w:val="24"/>
          <w:lang w:val="en-US" w:eastAsia="zh-CN"/>
        </w:rPr>
        <w:t>当日</w:t>
      </w:r>
      <w:r>
        <w:rPr>
          <w:rFonts w:hint="eastAsia" w:asciiTheme="minorEastAsia" w:hAnsiTheme="minorEastAsia" w:eastAsiaTheme="minorEastAsia" w:cstheme="minorEastAsia"/>
          <w:kern w:val="0"/>
          <w:sz w:val="24"/>
          <w:szCs w:val="24"/>
        </w:rPr>
        <w:t>）前完成</w:t>
      </w:r>
      <w:r>
        <w:rPr>
          <w:rFonts w:hint="eastAsia" w:asciiTheme="minorEastAsia" w:hAnsiTheme="minorEastAsia" w:eastAsiaTheme="minorEastAsia" w:cstheme="minorEastAsia"/>
          <w:kern w:val="0"/>
          <w:sz w:val="24"/>
          <w:szCs w:val="24"/>
          <w:lang w:val="en-US" w:eastAsia="zh-CN"/>
        </w:rPr>
        <w:t>标的</w:t>
      </w:r>
      <w:r>
        <w:rPr>
          <w:rFonts w:hint="eastAsia" w:asciiTheme="minorEastAsia" w:hAnsiTheme="minorEastAsia" w:eastAsiaTheme="minorEastAsia" w:cstheme="minorEastAsia"/>
          <w:kern w:val="0"/>
          <w:sz w:val="24"/>
          <w:szCs w:val="24"/>
        </w:rPr>
        <w:t>所</w:t>
      </w:r>
      <w:r>
        <w:rPr>
          <w:rFonts w:hint="eastAsia" w:asciiTheme="minorEastAsia" w:hAnsiTheme="minorEastAsia" w:eastAsiaTheme="minorEastAsia" w:cstheme="minorEastAsia"/>
          <w:kern w:val="0"/>
          <w:sz w:val="24"/>
          <w:szCs w:val="24"/>
          <w:lang w:val="en-US" w:eastAsia="zh-CN"/>
        </w:rPr>
        <w:t>涉及的全部</w:t>
      </w:r>
      <w:r>
        <w:rPr>
          <w:rFonts w:hint="eastAsia" w:asciiTheme="minorEastAsia" w:hAnsiTheme="minorEastAsia" w:eastAsiaTheme="minorEastAsia" w:cstheme="minorEastAsia"/>
          <w:kern w:val="0"/>
          <w:sz w:val="24"/>
          <w:szCs w:val="24"/>
        </w:rPr>
        <w:t>粮食交货</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竞得方</w:t>
      </w:r>
      <w:r>
        <w:rPr>
          <w:rFonts w:hint="eastAsia" w:asciiTheme="minorEastAsia" w:hAnsiTheme="minorEastAsia" w:eastAsiaTheme="minorEastAsia" w:cstheme="minorEastAsia"/>
          <w:kern w:val="0"/>
          <w:sz w:val="24"/>
          <w:szCs w:val="24"/>
          <w:lang w:val="en-US" w:eastAsia="zh-CN"/>
        </w:rPr>
        <w:t>交</w:t>
      </w:r>
      <w:r>
        <w:rPr>
          <w:rFonts w:hint="eastAsia" w:asciiTheme="minorEastAsia" w:hAnsiTheme="minorEastAsia" w:eastAsiaTheme="minorEastAsia" w:cstheme="minorEastAsia"/>
          <w:kern w:val="0"/>
          <w:sz w:val="24"/>
          <w:szCs w:val="24"/>
        </w:rPr>
        <w:t>货须提前1天与委托方</w:t>
      </w:r>
      <w:r>
        <w:rPr>
          <w:rFonts w:hint="eastAsia" w:asciiTheme="minorEastAsia" w:hAnsiTheme="minorEastAsia" w:eastAsiaTheme="minorEastAsia" w:cstheme="minorEastAsia"/>
          <w:kern w:val="0"/>
          <w:sz w:val="24"/>
          <w:szCs w:val="24"/>
          <w:lang w:val="en-US" w:eastAsia="zh-CN"/>
        </w:rPr>
        <w:t>库点</w:t>
      </w:r>
      <w:r>
        <w:rPr>
          <w:rFonts w:hint="eastAsia" w:asciiTheme="minorEastAsia" w:hAnsiTheme="minorEastAsia" w:eastAsiaTheme="minorEastAsia" w:cstheme="minorEastAsia"/>
          <w:kern w:val="0"/>
          <w:sz w:val="24"/>
          <w:szCs w:val="24"/>
        </w:rPr>
        <w:t>联系，以便提前安排</w:t>
      </w:r>
      <w:r>
        <w:rPr>
          <w:rFonts w:hint="eastAsia" w:asciiTheme="minorEastAsia" w:hAnsiTheme="minorEastAsia" w:eastAsiaTheme="minorEastAsia" w:cstheme="minorEastAsia"/>
          <w:kern w:val="0"/>
          <w:sz w:val="24"/>
          <w:szCs w:val="24"/>
          <w:lang w:val="en-US" w:eastAsia="zh-CN"/>
        </w:rPr>
        <w:t>入</w:t>
      </w:r>
      <w:r>
        <w:rPr>
          <w:rFonts w:hint="eastAsia" w:asciiTheme="minorEastAsia" w:hAnsiTheme="minorEastAsia" w:eastAsiaTheme="minorEastAsia" w:cstheme="minorEastAsia"/>
          <w:kern w:val="0"/>
          <w:sz w:val="24"/>
          <w:szCs w:val="24"/>
        </w:rPr>
        <w:t>库作业人员（日</w:t>
      </w:r>
      <w:r>
        <w:rPr>
          <w:rFonts w:hint="eastAsia" w:asciiTheme="minorEastAsia" w:hAnsiTheme="minorEastAsia" w:eastAsiaTheme="minorEastAsia" w:cstheme="minorEastAsia"/>
          <w:kern w:val="0"/>
          <w:sz w:val="24"/>
          <w:szCs w:val="24"/>
          <w:lang w:val="en-US" w:eastAsia="zh-CN"/>
        </w:rPr>
        <w:t>入库数量</w:t>
      </w:r>
      <w:r>
        <w:rPr>
          <w:rFonts w:hint="eastAsia" w:asciiTheme="minorEastAsia" w:hAnsiTheme="minorEastAsia" w:eastAsiaTheme="minorEastAsia" w:cstheme="minorEastAsia"/>
          <w:kern w:val="0"/>
          <w:sz w:val="24"/>
          <w:szCs w:val="24"/>
        </w:rPr>
        <w:t>200吨左右）。委托方每天工作时间为8:30-1</w:t>
      </w:r>
      <w:r>
        <w:rPr>
          <w:rFonts w:hint="eastAsia" w:asciiTheme="minorEastAsia" w:hAnsiTheme="minorEastAsia" w:cstheme="minorEastAsia"/>
          <w:kern w:val="0"/>
          <w:sz w:val="24"/>
          <w:szCs w:val="24"/>
          <w:lang w:val="en-US" w:eastAsia="zh-CN"/>
        </w:rPr>
        <w:t>7</w:t>
      </w:r>
      <w:r>
        <w:rPr>
          <w:rFonts w:hint="eastAsia" w:asciiTheme="minorEastAsia" w:hAnsiTheme="minorEastAsia" w:eastAsiaTheme="minorEastAsia" w:cstheme="minorEastAsia"/>
          <w:kern w:val="0"/>
          <w:sz w:val="24"/>
          <w:szCs w:val="24"/>
        </w:rPr>
        <w:t>：</w:t>
      </w:r>
      <w:r>
        <w:rPr>
          <w:rFonts w:hint="eastAsia" w:asciiTheme="minorEastAsia" w:hAnsiTheme="minorEastAsia" w:cstheme="minorEastAsia"/>
          <w:kern w:val="0"/>
          <w:sz w:val="24"/>
          <w:szCs w:val="24"/>
          <w:lang w:val="en-US" w:eastAsia="zh-CN"/>
        </w:rPr>
        <w:t>0</w:t>
      </w:r>
      <w:r>
        <w:rPr>
          <w:rFonts w:hint="eastAsia" w:asciiTheme="minorEastAsia" w:hAnsiTheme="minorEastAsia" w:eastAsiaTheme="minorEastAsia" w:cstheme="minorEastAsia"/>
          <w:kern w:val="0"/>
          <w:sz w:val="24"/>
          <w:szCs w:val="24"/>
        </w:rPr>
        <w:t>0，法定节假日和人力不可抗</w:t>
      </w:r>
      <w:r>
        <w:rPr>
          <w:rFonts w:hint="eastAsia" w:asciiTheme="minorEastAsia" w:hAnsiTheme="minorEastAsia" w:cstheme="minorEastAsia"/>
          <w:kern w:val="0"/>
          <w:sz w:val="24"/>
          <w:szCs w:val="24"/>
          <w:lang w:val="en-US" w:eastAsia="zh-CN"/>
        </w:rPr>
        <w:t>力</w:t>
      </w:r>
      <w:r>
        <w:rPr>
          <w:rFonts w:hint="eastAsia" w:asciiTheme="minorEastAsia" w:hAnsiTheme="minorEastAsia" w:eastAsiaTheme="minorEastAsia" w:cstheme="minorEastAsia"/>
          <w:kern w:val="0"/>
          <w:sz w:val="24"/>
          <w:szCs w:val="24"/>
        </w:rPr>
        <w:t>情况的除外。如遇恶劣天气等不可抗力因素需延长</w:t>
      </w:r>
      <w:r>
        <w:rPr>
          <w:rFonts w:hint="eastAsia" w:asciiTheme="minorEastAsia" w:hAnsiTheme="minorEastAsia" w:eastAsiaTheme="minorEastAsia" w:cstheme="minorEastAsia"/>
          <w:kern w:val="0"/>
          <w:sz w:val="24"/>
          <w:szCs w:val="24"/>
          <w:lang w:val="en-US" w:eastAsia="zh-CN"/>
        </w:rPr>
        <w:t>交</w:t>
      </w:r>
      <w:r>
        <w:rPr>
          <w:rFonts w:hint="eastAsia" w:asciiTheme="minorEastAsia" w:hAnsiTheme="minorEastAsia" w:eastAsiaTheme="minorEastAsia" w:cstheme="minorEastAsia"/>
          <w:kern w:val="0"/>
          <w:sz w:val="24"/>
          <w:szCs w:val="24"/>
        </w:rPr>
        <w:t>货期限的须提前告知，不得影响仓房后续新粮补库。逾期</w:t>
      </w:r>
      <w:r>
        <w:rPr>
          <w:rFonts w:hint="eastAsia" w:asciiTheme="minorEastAsia" w:hAnsiTheme="minorEastAsia" w:eastAsiaTheme="minorEastAsia" w:cstheme="minorEastAsia"/>
          <w:kern w:val="0"/>
          <w:sz w:val="24"/>
          <w:szCs w:val="24"/>
          <w:lang w:val="en-US" w:eastAsia="zh-CN"/>
        </w:rPr>
        <w:t>交</w:t>
      </w:r>
      <w:r>
        <w:rPr>
          <w:rFonts w:hint="eastAsia" w:asciiTheme="minorEastAsia" w:hAnsiTheme="minorEastAsia" w:eastAsiaTheme="minorEastAsia" w:cstheme="minorEastAsia"/>
          <w:kern w:val="0"/>
          <w:sz w:val="24"/>
          <w:szCs w:val="24"/>
        </w:rPr>
        <w:t>货</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个</w:t>
      </w:r>
      <w:r>
        <w:rPr>
          <w:rFonts w:hint="eastAsia" w:asciiTheme="minorEastAsia" w:hAnsiTheme="minorEastAsia" w:eastAsiaTheme="minorEastAsia" w:cstheme="minorEastAsia"/>
          <w:kern w:val="0"/>
          <w:sz w:val="24"/>
          <w:szCs w:val="24"/>
          <w:lang w:val="en-US" w:eastAsia="zh-CN"/>
        </w:rPr>
        <w:t>自然日</w:t>
      </w:r>
      <w:r>
        <w:rPr>
          <w:rFonts w:hint="eastAsia" w:asciiTheme="minorEastAsia" w:hAnsiTheme="minorEastAsia" w:eastAsiaTheme="minorEastAsia" w:cstheme="minorEastAsia"/>
          <w:kern w:val="0"/>
          <w:sz w:val="24"/>
          <w:szCs w:val="24"/>
        </w:rPr>
        <w:t>以内的，按表1</w:t>
      </w:r>
      <w:r>
        <w:rPr>
          <w:rFonts w:hint="eastAsia" w:asciiTheme="minorEastAsia" w:hAnsiTheme="minorEastAsia" w:eastAsiaTheme="minorEastAsia" w:cstheme="minorEastAsia"/>
          <w:kern w:val="0"/>
          <w:sz w:val="24"/>
          <w:szCs w:val="24"/>
          <w:lang w:val="en-US" w:eastAsia="zh-CN"/>
        </w:rPr>
        <w:t>从保证金中扣除，</w:t>
      </w:r>
      <w:r>
        <w:rPr>
          <w:rFonts w:hint="eastAsia" w:asciiTheme="minorEastAsia" w:hAnsiTheme="minorEastAsia" w:eastAsiaTheme="minorEastAsia" w:cstheme="minorEastAsia"/>
          <w:kern w:val="0"/>
          <w:sz w:val="24"/>
          <w:szCs w:val="24"/>
        </w:rPr>
        <w:t>逾期</w:t>
      </w:r>
      <w:r>
        <w:rPr>
          <w:rFonts w:hint="eastAsia" w:asciiTheme="minorEastAsia" w:hAnsiTheme="minorEastAsia" w:eastAsiaTheme="minorEastAsia" w:cstheme="minorEastAsia"/>
          <w:kern w:val="0"/>
          <w:sz w:val="24"/>
          <w:szCs w:val="24"/>
          <w:lang w:val="en-US" w:eastAsia="zh-CN"/>
        </w:rPr>
        <w:t>交货</w:t>
      </w:r>
      <w:r>
        <w:rPr>
          <w:rFonts w:hint="eastAsia" w:asciiTheme="minorEastAsia" w:hAnsiTheme="minorEastAsia" w:eastAsiaTheme="minorEastAsia" w:cstheme="minorEastAsia"/>
          <w:kern w:val="0"/>
          <w:sz w:val="24"/>
          <w:szCs w:val="24"/>
        </w:rPr>
        <w:t>超过</w:t>
      </w: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个</w:t>
      </w:r>
      <w:r>
        <w:rPr>
          <w:rFonts w:hint="eastAsia" w:asciiTheme="minorEastAsia" w:hAnsiTheme="minorEastAsia" w:eastAsiaTheme="minorEastAsia" w:cstheme="minorEastAsia"/>
          <w:kern w:val="0"/>
          <w:sz w:val="24"/>
          <w:szCs w:val="24"/>
          <w:lang w:val="en-US" w:eastAsia="zh-CN"/>
        </w:rPr>
        <w:t>自然</w:t>
      </w:r>
      <w:r>
        <w:rPr>
          <w:rFonts w:hint="eastAsia" w:asciiTheme="minorEastAsia" w:hAnsiTheme="minorEastAsia" w:eastAsiaTheme="minorEastAsia" w:cstheme="minorEastAsia"/>
          <w:kern w:val="0"/>
          <w:sz w:val="24"/>
          <w:szCs w:val="24"/>
        </w:rPr>
        <w:t>日以上的，委托方有权单方面解除合同并扣除竞得方全部履约保证金</w:t>
      </w:r>
      <w:r>
        <w:rPr>
          <w:rFonts w:hint="eastAsia" w:asciiTheme="minorEastAsia" w:hAnsiTheme="minorEastAsia" w:eastAsiaTheme="minorEastAsia" w:cstheme="minorEastAsia"/>
          <w:kern w:val="0"/>
          <w:sz w:val="24"/>
          <w:szCs w:val="24"/>
          <w:lang w:eastAsia="zh-CN"/>
        </w:rPr>
        <w:t>。</w:t>
      </w:r>
    </w:p>
    <w:p w14:paraId="61557D46">
      <w:pPr>
        <w:keepNext w:val="0"/>
        <w:keepLines w:val="0"/>
        <w:pageBreakBefore w:val="0"/>
        <w:widowControl/>
        <w:kinsoku/>
        <w:wordWrap/>
        <w:overflowPunct/>
        <w:topLinePunct w:val="0"/>
        <w:autoSpaceDE/>
        <w:autoSpaceDN/>
        <w:bidi w:val="0"/>
        <w:adjustRightInd/>
        <w:snapToGrid/>
        <w:spacing w:line="370" w:lineRule="exact"/>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表1： </w:t>
      </w:r>
    </w:p>
    <w:tbl>
      <w:tblPr>
        <w:tblStyle w:val="11"/>
        <w:tblW w:w="8376" w:type="dxa"/>
        <w:tblCellSpacing w:w="0" w:type="dxa"/>
        <w:tblInd w:w="0"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15" w:type="dxa"/>
          <w:left w:w="15" w:type="dxa"/>
          <w:bottom w:w="15" w:type="dxa"/>
          <w:right w:w="15" w:type="dxa"/>
        </w:tblCellMar>
      </w:tblPr>
      <w:tblGrid>
        <w:gridCol w:w="2594"/>
        <w:gridCol w:w="1083"/>
        <w:gridCol w:w="1069"/>
        <w:gridCol w:w="1112"/>
        <w:gridCol w:w="1261"/>
        <w:gridCol w:w="1257"/>
      </w:tblGrid>
      <w:tr w14:paraId="6A6264C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rPr>
          <w:tblCellSpacing w:w="0" w:type="dxa"/>
        </w:trPr>
        <w:tc>
          <w:tcPr>
            <w:tcW w:w="2594" w:type="dxa"/>
            <w:tcBorders>
              <w:top w:val="single" w:color="auto" w:sz="8" w:space="0"/>
              <w:left w:val="single" w:color="auto" w:sz="8" w:space="0"/>
              <w:bottom w:val="single" w:color="auto" w:sz="8" w:space="0"/>
              <w:right w:val="single" w:color="auto" w:sz="8" w:space="0"/>
            </w:tcBorders>
            <w:vAlign w:val="center"/>
          </w:tcPr>
          <w:p w14:paraId="06267557">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逾期总日数(</w:t>
            </w:r>
            <w:r>
              <w:rPr>
                <w:rFonts w:hint="eastAsia" w:asciiTheme="minorEastAsia" w:hAnsiTheme="minorEastAsia" w:eastAsiaTheme="minorEastAsia" w:cstheme="minorEastAsia"/>
                <w:kern w:val="0"/>
                <w:sz w:val="24"/>
                <w:szCs w:val="24"/>
                <w:lang w:val="en-US" w:eastAsia="zh-CN"/>
              </w:rPr>
              <w:t>自然</w:t>
            </w:r>
            <w:r>
              <w:rPr>
                <w:rFonts w:hint="eastAsia" w:asciiTheme="minorEastAsia" w:hAnsiTheme="minorEastAsia" w:eastAsiaTheme="minorEastAsia" w:cstheme="minorEastAsia"/>
                <w:kern w:val="0"/>
                <w:sz w:val="24"/>
                <w:szCs w:val="24"/>
              </w:rPr>
              <w:t>日)</w:t>
            </w:r>
          </w:p>
        </w:tc>
        <w:tc>
          <w:tcPr>
            <w:tcW w:w="1083" w:type="dxa"/>
            <w:tcBorders>
              <w:top w:val="single" w:color="auto" w:sz="8" w:space="0"/>
              <w:left w:val="single" w:color="auto" w:sz="8" w:space="0"/>
              <w:bottom w:val="single" w:color="auto" w:sz="8" w:space="0"/>
              <w:right w:val="single" w:color="auto" w:sz="8" w:space="0"/>
            </w:tcBorders>
            <w:vAlign w:val="center"/>
          </w:tcPr>
          <w:p w14:paraId="7F1D255F">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1日</w:t>
            </w:r>
          </w:p>
        </w:tc>
        <w:tc>
          <w:tcPr>
            <w:tcW w:w="1069" w:type="dxa"/>
            <w:tcBorders>
              <w:top w:val="single" w:color="auto" w:sz="8" w:space="0"/>
              <w:left w:val="single" w:color="auto" w:sz="8" w:space="0"/>
              <w:bottom w:val="single" w:color="auto" w:sz="8" w:space="0"/>
              <w:right w:val="single" w:color="auto" w:sz="8" w:space="0"/>
            </w:tcBorders>
            <w:vAlign w:val="center"/>
          </w:tcPr>
          <w:p w14:paraId="59B8BC04">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2</w:t>
            </w:r>
            <w:r>
              <w:rPr>
                <w:rFonts w:hint="eastAsia" w:asciiTheme="minorEastAsia" w:hAnsiTheme="minorEastAsia" w:eastAsiaTheme="minorEastAsia" w:cstheme="minorEastAsia"/>
                <w:kern w:val="0"/>
                <w:sz w:val="24"/>
                <w:szCs w:val="24"/>
              </w:rPr>
              <w:t>日</w:t>
            </w:r>
          </w:p>
        </w:tc>
        <w:tc>
          <w:tcPr>
            <w:tcW w:w="1112" w:type="dxa"/>
            <w:tcBorders>
              <w:top w:val="single" w:color="auto" w:sz="8" w:space="0"/>
              <w:left w:val="single" w:color="auto" w:sz="8" w:space="0"/>
              <w:bottom w:val="single" w:color="auto" w:sz="8" w:space="0"/>
              <w:right w:val="single" w:color="auto" w:sz="8" w:space="0"/>
            </w:tcBorders>
            <w:vAlign w:val="center"/>
          </w:tcPr>
          <w:p w14:paraId="7BB605F1">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3</w:t>
            </w:r>
            <w:r>
              <w:rPr>
                <w:rFonts w:hint="eastAsia" w:asciiTheme="minorEastAsia" w:hAnsiTheme="minorEastAsia" w:eastAsiaTheme="minorEastAsia" w:cstheme="minorEastAsia"/>
                <w:kern w:val="0"/>
                <w:sz w:val="24"/>
                <w:szCs w:val="24"/>
              </w:rPr>
              <w:t>日</w:t>
            </w:r>
          </w:p>
        </w:tc>
        <w:tc>
          <w:tcPr>
            <w:tcW w:w="1261" w:type="dxa"/>
            <w:tcBorders>
              <w:top w:val="single" w:color="auto" w:sz="8" w:space="0"/>
              <w:left w:val="single" w:color="auto" w:sz="8" w:space="0"/>
              <w:bottom w:val="single" w:color="auto" w:sz="8" w:space="0"/>
              <w:right w:val="single" w:color="auto" w:sz="8" w:space="0"/>
            </w:tcBorders>
            <w:vAlign w:val="center"/>
          </w:tcPr>
          <w:p w14:paraId="697EF7F2">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4</w:t>
            </w:r>
            <w:r>
              <w:rPr>
                <w:rFonts w:hint="eastAsia" w:asciiTheme="minorEastAsia" w:hAnsiTheme="minorEastAsia" w:eastAsiaTheme="minorEastAsia" w:cstheme="minorEastAsia"/>
                <w:kern w:val="0"/>
                <w:sz w:val="24"/>
                <w:szCs w:val="24"/>
              </w:rPr>
              <w:t>日</w:t>
            </w:r>
          </w:p>
        </w:tc>
        <w:tc>
          <w:tcPr>
            <w:tcW w:w="1257" w:type="dxa"/>
            <w:tcBorders>
              <w:top w:val="single" w:color="auto" w:sz="8" w:space="0"/>
              <w:left w:val="single" w:color="auto" w:sz="8" w:space="0"/>
              <w:bottom w:val="single" w:color="auto" w:sz="8" w:space="0"/>
              <w:right w:val="single" w:color="auto" w:sz="8" w:space="0"/>
            </w:tcBorders>
            <w:vAlign w:val="center"/>
          </w:tcPr>
          <w:p w14:paraId="0E981C9E">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日</w:t>
            </w:r>
          </w:p>
        </w:tc>
      </w:tr>
      <w:tr w14:paraId="4C2A281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rPr>
          <w:tblCellSpacing w:w="0" w:type="dxa"/>
        </w:trPr>
        <w:tc>
          <w:tcPr>
            <w:tcW w:w="2594" w:type="dxa"/>
            <w:tcBorders>
              <w:top w:val="single" w:color="auto" w:sz="8" w:space="0"/>
              <w:left w:val="single" w:color="auto" w:sz="8" w:space="0"/>
              <w:bottom w:val="single" w:color="auto" w:sz="8" w:space="0"/>
              <w:right w:val="single" w:color="auto" w:sz="8" w:space="0"/>
            </w:tcBorders>
            <w:vAlign w:val="center"/>
          </w:tcPr>
          <w:p w14:paraId="5F0E5212">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lang w:val="en-US" w:eastAsia="zh-CN"/>
              </w:rPr>
            </w:pPr>
          </w:p>
          <w:p w14:paraId="19694070">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保证金</w:t>
            </w:r>
            <w:r>
              <w:rPr>
                <w:rFonts w:hint="eastAsia" w:asciiTheme="minorEastAsia" w:hAnsiTheme="minorEastAsia" w:eastAsiaTheme="minorEastAsia" w:cstheme="minorEastAsia"/>
                <w:kern w:val="0"/>
                <w:sz w:val="24"/>
                <w:szCs w:val="24"/>
              </w:rPr>
              <w:t>扣除比例</w:t>
            </w:r>
          </w:p>
          <w:p w14:paraId="558D8BFE">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p>
        </w:tc>
        <w:tc>
          <w:tcPr>
            <w:tcW w:w="1083" w:type="dxa"/>
            <w:tcBorders>
              <w:top w:val="single" w:color="auto" w:sz="8" w:space="0"/>
              <w:left w:val="single" w:color="auto" w:sz="8" w:space="0"/>
              <w:bottom w:val="single" w:color="auto" w:sz="8" w:space="0"/>
              <w:right w:val="single" w:color="auto" w:sz="8" w:space="0"/>
            </w:tcBorders>
            <w:vAlign w:val="center"/>
          </w:tcPr>
          <w:p w14:paraId="6025D2F8">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1</w:t>
            </w:r>
            <w:r>
              <w:rPr>
                <w:rFonts w:hint="eastAsia" w:asciiTheme="minorEastAsia" w:hAnsiTheme="minorEastAsia" w:eastAsiaTheme="minorEastAsia" w:cstheme="minorEastAsia"/>
                <w:kern w:val="0"/>
                <w:sz w:val="24"/>
                <w:szCs w:val="24"/>
              </w:rPr>
              <w:t>%</w:t>
            </w:r>
          </w:p>
        </w:tc>
        <w:tc>
          <w:tcPr>
            <w:tcW w:w="1069" w:type="dxa"/>
            <w:tcBorders>
              <w:top w:val="single" w:color="auto" w:sz="8" w:space="0"/>
              <w:left w:val="single" w:color="auto" w:sz="8" w:space="0"/>
              <w:bottom w:val="single" w:color="auto" w:sz="8" w:space="0"/>
              <w:right w:val="single" w:color="auto" w:sz="8" w:space="0"/>
            </w:tcBorders>
            <w:vAlign w:val="center"/>
          </w:tcPr>
          <w:p w14:paraId="19D22BD1">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2</w:t>
            </w:r>
            <w:r>
              <w:rPr>
                <w:rFonts w:hint="eastAsia" w:asciiTheme="minorEastAsia" w:hAnsiTheme="minorEastAsia" w:eastAsiaTheme="minorEastAsia" w:cstheme="minorEastAsia"/>
                <w:kern w:val="0"/>
                <w:sz w:val="24"/>
                <w:szCs w:val="24"/>
              </w:rPr>
              <w:t>%</w:t>
            </w:r>
          </w:p>
        </w:tc>
        <w:tc>
          <w:tcPr>
            <w:tcW w:w="1112" w:type="dxa"/>
            <w:tcBorders>
              <w:top w:val="single" w:color="auto" w:sz="8" w:space="0"/>
              <w:left w:val="single" w:color="auto" w:sz="8" w:space="0"/>
              <w:bottom w:val="single" w:color="auto" w:sz="8" w:space="0"/>
              <w:right w:val="single" w:color="auto" w:sz="8" w:space="0"/>
            </w:tcBorders>
            <w:vAlign w:val="center"/>
          </w:tcPr>
          <w:p w14:paraId="11343529">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3</w:t>
            </w:r>
            <w:r>
              <w:rPr>
                <w:rFonts w:hint="eastAsia" w:asciiTheme="minorEastAsia" w:hAnsiTheme="minorEastAsia" w:eastAsiaTheme="minorEastAsia" w:cstheme="minorEastAsia"/>
                <w:kern w:val="0"/>
                <w:sz w:val="24"/>
                <w:szCs w:val="24"/>
              </w:rPr>
              <w:t>%</w:t>
            </w:r>
          </w:p>
        </w:tc>
        <w:tc>
          <w:tcPr>
            <w:tcW w:w="1261" w:type="dxa"/>
            <w:tcBorders>
              <w:top w:val="single" w:color="auto" w:sz="8" w:space="0"/>
              <w:left w:val="single" w:color="auto" w:sz="8" w:space="0"/>
              <w:bottom w:val="single" w:color="auto" w:sz="8" w:space="0"/>
              <w:right w:val="single" w:color="auto" w:sz="8" w:space="0"/>
            </w:tcBorders>
            <w:vAlign w:val="center"/>
          </w:tcPr>
          <w:p w14:paraId="278B329F">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4</w:t>
            </w:r>
            <w:r>
              <w:rPr>
                <w:rFonts w:hint="eastAsia" w:asciiTheme="minorEastAsia" w:hAnsiTheme="minorEastAsia" w:eastAsiaTheme="minorEastAsia" w:cstheme="minorEastAsia"/>
                <w:kern w:val="0"/>
                <w:sz w:val="24"/>
                <w:szCs w:val="24"/>
              </w:rPr>
              <w:t>%</w:t>
            </w:r>
          </w:p>
        </w:tc>
        <w:tc>
          <w:tcPr>
            <w:tcW w:w="1257" w:type="dxa"/>
            <w:tcBorders>
              <w:top w:val="single" w:color="auto" w:sz="8" w:space="0"/>
              <w:left w:val="single" w:color="auto" w:sz="8" w:space="0"/>
              <w:bottom w:val="single" w:color="auto" w:sz="8" w:space="0"/>
              <w:right w:val="single" w:color="auto" w:sz="8" w:space="0"/>
            </w:tcBorders>
            <w:vAlign w:val="center"/>
          </w:tcPr>
          <w:p w14:paraId="4445C763">
            <w:pPr>
              <w:keepNext w:val="0"/>
              <w:keepLines w:val="0"/>
              <w:pageBreakBefore w:val="0"/>
              <w:widowControl/>
              <w:kinsoku/>
              <w:wordWrap/>
              <w:overflowPunct/>
              <w:topLinePunct w:val="0"/>
              <w:autoSpaceDE/>
              <w:autoSpaceDN/>
              <w:bidi w:val="0"/>
              <w:adjustRightInd/>
              <w:snapToGrid/>
              <w:spacing w:line="370" w:lineRule="exact"/>
              <w:jc w:val="center"/>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lang w:val="en-US" w:eastAsia="zh-CN"/>
              </w:rPr>
              <w:t>5</w:t>
            </w:r>
            <w:r>
              <w:rPr>
                <w:rFonts w:hint="eastAsia" w:asciiTheme="minorEastAsia" w:hAnsiTheme="minorEastAsia" w:eastAsiaTheme="minorEastAsia" w:cstheme="minorEastAsia"/>
                <w:kern w:val="0"/>
                <w:sz w:val="24"/>
                <w:szCs w:val="24"/>
              </w:rPr>
              <w:t>%</w:t>
            </w:r>
          </w:p>
        </w:tc>
      </w:tr>
    </w:tbl>
    <w:p w14:paraId="02050BC6">
      <w:pPr>
        <w:keepNext w:val="0"/>
        <w:keepLines w:val="0"/>
        <w:pageBreakBefore w:val="0"/>
        <w:numPr>
          <w:ilvl w:val="0"/>
          <w:numId w:val="0"/>
        </w:numPr>
        <w:kinsoku/>
        <w:wordWrap/>
        <w:overflowPunct/>
        <w:topLinePunct w:val="0"/>
        <w:autoSpaceDE/>
        <w:autoSpaceDN/>
        <w:bidi w:val="0"/>
        <w:adjustRightInd/>
        <w:snapToGrid/>
        <w:spacing w:line="370" w:lineRule="exact"/>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b/>
          <w:bCs/>
          <w:kern w:val="0"/>
          <w:sz w:val="24"/>
          <w:szCs w:val="24"/>
        </w:rPr>
        <w:t>三、货款结算</w:t>
      </w:r>
    </w:p>
    <w:p w14:paraId="24947E6C">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粮食入库后，委托方以1000吨交货数量为一批次按货款金额的</w:t>
      </w:r>
      <w:r>
        <w:rPr>
          <w:rFonts w:hint="eastAsia" w:asciiTheme="minorEastAsia" w:hAnsiTheme="minorEastAsia" w:eastAsiaTheme="minorEastAsia" w:cstheme="minorEastAsia"/>
          <w:kern w:val="0"/>
          <w:sz w:val="24"/>
          <w:szCs w:val="24"/>
          <w:lang w:val="en-US" w:eastAsia="zh-CN"/>
        </w:rPr>
        <w:t>70</w:t>
      </w:r>
      <w:r>
        <w:rPr>
          <w:rFonts w:hint="eastAsia" w:asciiTheme="minorEastAsia" w:hAnsiTheme="minorEastAsia" w:eastAsiaTheme="minorEastAsia" w:cstheme="minorEastAsia"/>
          <w:kern w:val="0"/>
          <w:sz w:val="24"/>
          <w:szCs w:val="24"/>
        </w:rPr>
        <w:t>%预付货款，留下的</w:t>
      </w:r>
      <w:r>
        <w:rPr>
          <w:rFonts w:hint="eastAsia" w:asciiTheme="minorEastAsia" w:hAnsiTheme="minorEastAsia" w:eastAsiaTheme="minorEastAsia" w:cstheme="minorEastAsia"/>
          <w:kern w:val="0"/>
          <w:sz w:val="24"/>
          <w:szCs w:val="24"/>
          <w:lang w:val="en-US" w:eastAsia="zh-CN"/>
        </w:rPr>
        <w:t>3</w:t>
      </w:r>
      <w:r>
        <w:rPr>
          <w:rFonts w:hint="eastAsia" w:asciiTheme="minorEastAsia" w:hAnsiTheme="minorEastAsia" w:eastAsiaTheme="minorEastAsia" w:cstheme="minorEastAsia"/>
          <w:kern w:val="0"/>
          <w:sz w:val="24"/>
          <w:szCs w:val="24"/>
        </w:rPr>
        <w:t>0%</w:t>
      </w:r>
      <w:r>
        <w:rPr>
          <w:rFonts w:hint="eastAsia" w:asciiTheme="minorEastAsia" w:hAnsiTheme="minorEastAsia" w:cstheme="minorEastAsia"/>
          <w:kern w:val="0"/>
          <w:sz w:val="24"/>
          <w:szCs w:val="24"/>
          <w:lang w:val="en-US" w:eastAsia="zh-CN"/>
        </w:rPr>
        <w:t>尾</w:t>
      </w:r>
      <w:r>
        <w:rPr>
          <w:rFonts w:hint="eastAsia" w:asciiTheme="minorEastAsia" w:hAnsiTheme="minorEastAsia" w:eastAsiaTheme="minorEastAsia" w:cstheme="minorEastAsia"/>
          <w:kern w:val="0"/>
          <w:sz w:val="24"/>
          <w:szCs w:val="24"/>
        </w:rPr>
        <w:t>款转为竞得方交付粮食质量保证金。</w:t>
      </w:r>
    </w:p>
    <w:p w14:paraId="464347A8">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在竞得方</w:t>
      </w:r>
      <w:r>
        <w:rPr>
          <w:rFonts w:hint="eastAsia" w:asciiTheme="minorEastAsia" w:hAnsiTheme="minorEastAsia" w:eastAsiaTheme="minorEastAsia" w:cstheme="minorEastAsia"/>
          <w:kern w:val="0"/>
          <w:sz w:val="24"/>
          <w:szCs w:val="24"/>
          <w:lang w:val="en-US" w:eastAsia="zh-CN"/>
        </w:rPr>
        <w:t>完成交货</w:t>
      </w:r>
      <w:r>
        <w:rPr>
          <w:rFonts w:hint="eastAsia" w:asciiTheme="minorEastAsia" w:hAnsiTheme="minorEastAsia" w:eastAsiaTheme="minorEastAsia" w:cstheme="minorEastAsia"/>
          <w:kern w:val="0"/>
          <w:sz w:val="24"/>
          <w:szCs w:val="24"/>
        </w:rPr>
        <w:t>后，委托方根据温州市粮油产品质量检测站</w:t>
      </w:r>
      <w:r>
        <w:rPr>
          <w:rFonts w:hint="eastAsia" w:asciiTheme="minorEastAsia" w:hAnsiTheme="minorEastAsia" w:cstheme="minorEastAsia"/>
          <w:kern w:val="0"/>
          <w:sz w:val="24"/>
          <w:szCs w:val="24"/>
          <w:lang w:val="en-US" w:eastAsia="zh-CN"/>
        </w:rPr>
        <w:t>或其他</w:t>
      </w:r>
      <w:r>
        <w:rPr>
          <w:rFonts w:hint="eastAsia" w:asciiTheme="minorEastAsia" w:hAnsiTheme="minorEastAsia" w:eastAsiaTheme="minorEastAsia" w:cstheme="minorEastAsia"/>
          <w:kern w:val="0"/>
          <w:sz w:val="24"/>
          <w:szCs w:val="24"/>
          <w:lang w:val="en-US" w:eastAsia="zh-CN"/>
        </w:rPr>
        <w:t>具备CMA认证资质的粮油专业检测机构</w:t>
      </w:r>
      <w:r>
        <w:rPr>
          <w:rFonts w:hint="eastAsia" w:asciiTheme="minorEastAsia" w:hAnsiTheme="minorEastAsia" w:eastAsiaTheme="minorEastAsia" w:cstheme="minorEastAsia"/>
          <w:kern w:val="0"/>
          <w:sz w:val="24"/>
          <w:szCs w:val="24"/>
        </w:rPr>
        <w:t>出具的检验检测报告结算</w:t>
      </w:r>
      <w:r>
        <w:rPr>
          <w:rFonts w:hint="eastAsia" w:asciiTheme="minorEastAsia" w:hAnsiTheme="minorEastAsia" w:eastAsiaTheme="minorEastAsia" w:cstheme="minorEastAsia"/>
          <w:kern w:val="0"/>
          <w:sz w:val="24"/>
          <w:szCs w:val="24"/>
          <w:lang w:val="en-US" w:eastAsia="zh-CN"/>
        </w:rPr>
        <w:t>粮食质量</w:t>
      </w:r>
      <w:r>
        <w:rPr>
          <w:rFonts w:hint="eastAsia" w:asciiTheme="minorEastAsia" w:hAnsiTheme="minorEastAsia" w:eastAsiaTheme="minorEastAsia" w:cstheme="minorEastAsia"/>
          <w:kern w:val="0"/>
          <w:sz w:val="24"/>
          <w:szCs w:val="24"/>
        </w:rPr>
        <w:t xml:space="preserve">保证金。 </w:t>
      </w:r>
    </w:p>
    <w:p w14:paraId="5CB8D309">
      <w:pPr>
        <w:keepNext w:val="0"/>
        <w:keepLines w:val="0"/>
        <w:pageBreakBefore w:val="0"/>
        <w:widowControl/>
        <w:kinsoku/>
        <w:wordWrap/>
        <w:overflowPunct/>
        <w:topLinePunct w:val="0"/>
        <w:autoSpaceDE/>
        <w:autoSpaceDN/>
        <w:bidi w:val="0"/>
        <w:adjustRightInd/>
        <w:snapToGrid/>
        <w:spacing w:line="370" w:lineRule="exact"/>
        <w:ind w:firstLine="240" w:firstLineChars="100"/>
        <w:jc w:val="left"/>
        <w:textAlignment w:val="auto"/>
        <w:rPr>
          <w:rFonts w:hint="eastAsia" w:asciiTheme="minorEastAsia" w:hAnsiTheme="minorEastAsia" w:eastAsiaTheme="minorEastAsia" w:cstheme="minorEastAsia"/>
          <w:color w:val="auto"/>
          <w:kern w:val="0"/>
          <w:sz w:val="24"/>
          <w:szCs w:val="24"/>
        </w:rPr>
      </w:pPr>
      <w:r>
        <w:rPr>
          <w:rFonts w:hint="eastAsia" w:asciiTheme="minorEastAsia" w:hAnsiTheme="minorEastAsia" w:eastAsiaTheme="minorEastAsia" w:cstheme="minorEastAsia"/>
          <w:kern w:val="0"/>
          <w:sz w:val="24"/>
          <w:szCs w:val="24"/>
        </w:rPr>
        <w:t>（1）</w:t>
      </w:r>
      <w:r>
        <w:rPr>
          <w:rFonts w:hint="eastAsia" w:asciiTheme="minorEastAsia" w:hAnsiTheme="minorEastAsia" w:eastAsiaTheme="minorEastAsia" w:cstheme="minorEastAsia"/>
          <w:color w:val="auto"/>
          <w:kern w:val="0"/>
          <w:sz w:val="24"/>
          <w:szCs w:val="24"/>
        </w:rPr>
        <w:t>若检</w:t>
      </w:r>
      <w:r>
        <w:rPr>
          <w:rFonts w:hint="eastAsia" w:asciiTheme="minorEastAsia" w:hAnsiTheme="minorEastAsia" w:eastAsiaTheme="minorEastAsia" w:cstheme="minorEastAsia"/>
          <w:color w:val="auto"/>
          <w:kern w:val="0"/>
          <w:sz w:val="24"/>
          <w:szCs w:val="24"/>
          <w:lang w:val="en-US" w:eastAsia="zh-CN"/>
        </w:rPr>
        <w:t>测</w:t>
      </w:r>
      <w:r>
        <w:rPr>
          <w:rFonts w:hint="eastAsia" w:asciiTheme="minorEastAsia" w:hAnsiTheme="minorEastAsia" w:eastAsiaTheme="minorEastAsia" w:cstheme="minorEastAsia"/>
          <w:color w:val="auto"/>
          <w:kern w:val="0"/>
          <w:sz w:val="24"/>
          <w:szCs w:val="24"/>
        </w:rPr>
        <w:t>合格，委托方</w:t>
      </w:r>
      <w:r>
        <w:rPr>
          <w:rFonts w:hint="eastAsia" w:asciiTheme="minorEastAsia" w:hAnsiTheme="minorEastAsia" w:eastAsiaTheme="minorEastAsia" w:cstheme="minorEastAsia"/>
          <w:color w:val="auto"/>
          <w:kern w:val="0"/>
          <w:sz w:val="24"/>
          <w:szCs w:val="24"/>
          <w:lang w:val="en-US" w:eastAsia="zh-CN"/>
        </w:rPr>
        <w:t>按照</w:t>
      </w:r>
      <w:r>
        <w:rPr>
          <w:rFonts w:hint="eastAsia" w:asciiTheme="minorEastAsia" w:hAnsiTheme="minorEastAsia" w:eastAsiaTheme="minorEastAsia" w:cstheme="minorEastAsia"/>
          <w:color w:val="auto"/>
          <w:kern w:val="0"/>
          <w:sz w:val="24"/>
          <w:szCs w:val="24"/>
        </w:rPr>
        <w:t>入库数量以及竞得方提供的相关正式发票等所有手续，</w:t>
      </w:r>
      <w:r>
        <w:rPr>
          <w:rFonts w:hint="eastAsia" w:asciiTheme="minorEastAsia" w:hAnsiTheme="minorEastAsia" w:eastAsiaTheme="minorEastAsia" w:cstheme="minorEastAsia"/>
          <w:color w:val="auto"/>
          <w:kern w:val="0"/>
          <w:sz w:val="24"/>
          <w:szCs w:val="24"/>
          <w:lang w:val="en-US" w:eastAsia="zh-CN"/>
        </w:rPr>
        <w:t>安排办理</w:t>
      </w:r>
      <w:r>
        <w:rPr>
          <w:rFonts w:hint="eastAsia" w:asciiTheme="minorEastAsia" w:hAnsiTheme="minorEastAsia" w:cstheme="minorEastAsia"/>
          <w:color w:val="auto"/>
          <w:kern w:val="0"/>
          <w:sz w:val="24"/>
          <w:szCs w:val="24"/>
          <w:lang w:val="en-US" w:eastAsia="zh-CN"/>
        </w:rPr>
        <w:t>尾</w:t>
      </w:r>
      <w:r>
        <w:rPr>
          <w:rFonts w:hint="eastAsia" w:asciiTheme="minorEastAsia" w:hAnsiTheme="minorEastAsia" w:eastAsiaTheme="minorEastAsia" w:cstheme="minorEastAsia"/>
          <w:color w:val="auto"/>
          <w:kern w:val="0"/>
          <w:sz w:val="24"/>
          <w:szCs w:val="24"/>
          <w:lang w:val="en-US" w:eastAsia="zh-CN"/>
        </w:rPr>
        <w:t>款结算，并在农发行贷款发放到账后五个工作日内结算完毕。</w:t>
      </w:r>
      <w:r>
        <w:rPr>
          <w:rFonts w:hint="eastAsia" w:asciiTheme="minorEastAsia" w:hAnsiTheme="minorEastAsia" w:eastAsiaTheme="minorEastAsia" w:cstheme="minorEastAsia"/>
          <w:color w:val="auto"/>
          <w:kern w:val="0"/>
          <w:sz w:val="24"/>
          <w:szCs w:val="24"/>
        </w:rPr>
        <w:t xml:space="preserve"> </w:t>
      </w:r>
    </w:p>
    <w:p w14:paraId="48314968">
      <w:pPr>
        <w:keepNext w:val="0"/>
        <w:keepLines w:val="0"/>
        <w:pageBreakBefore w:val="0"/>
        <w:widowControl/>
        <w:kinsoku/>
        <w:wordWrap/>
        <w:overflowPunct/>
        <w:topLinePunct w:val="0"/>
        <w:autoSpaceDE/>
        <w:autoSpaceDN/>
        <w:bidi w:val="0"/>
        <w:adjustRightInd/>
        <w:snapToGrid/>
        <w:spacing w:line="370" w:lineRule="exact"/>
        <w:ind w:firstLine="240" w:firstLineChars="1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（2）若检</w:t>
      </w:r>
      <w:r>
        <w:rPr>
          <w:rFonts w:hint="eastAsia" w:asciiTheme="minorEastAsia" w:hAnsiTheme="minorEastAsia" w:eastAsiaTheme="minorEastAsia" w:cstheme="minorEastAsia"/>
          <w:kern w:val="0"/>
          <w:sz w:val="24"/>
          <w:szCs w:val="24"/>
          <w:lang w:val="en-US" w:eastAsia="zh-CN"/>
        </w:rPr>
        <w:t>测</w:t>
      </w:r>
      <w:r>
        <w:rPr>
          <w:rFonts w:hint="eastAsia" w:asciiTheme="minorEastAsia" w:hAnsiTheme="minorEastAsia" w:eastAsiaTheme="minorEastAsia" w:cstheme="minorEastAsia"/>
          <w:kern w:val="0"/>
          <w:sz w:val="24"/>
          <w:szCs w:val="24"/>
        </w:rPr>
        <w:t>不合格（或部分数量检测不合格），竞得方需在</w:t>
      </w:r>
      <w:r>
        <w:rPr>
          <w:rFonts w:hint="eastAsia" w:asciiTheme="minorEastAsia" w:hAnsiTheme="minorEastAsia" w:eastAsiaTheme="minorEastAsia" w:cstheme="minorEastAsia"/>
          <w:kern w:val="0"/>
          <w:sz w:val="24"/>
          <w:szCs w:val="24"/>
          <w:lang w:val="en-US" w:eastAsia="zh-CN"/>
        </w:rPr>
        <w:t>限定期限</w:t>
      </w:r>
      <w:r>
        <w:rPr>
          <w:rFonts w:hint="eastAsia" w:asciiTheme="minorEastAsia" w:hAnsiTheme="minorEastAsia" w:eastAsiaTheme="minorEastAsia" w:cstheme="minorEastAsia"/>
          <w:kern w:val="0"/>
          <w:sz w:val="24"/>
          <w:szCs w:val="24"/>
        </w:rPr>
        <w:t>内用同等数量相同品种符合本细则约定质量要求的粮食更换检</w:t>
      </w:r>
      <w:r>
        <w:rPr>
          <w:rFonts w:hint="eastAsia" w:asciiTheme="minorEastAsia" w:hAnsiTheme="minorEastAsia" w:eastAsiaTheme="minorEastAsia" w:cstheme="minorEastAsia"/>
          <w:kern w:val="0"/>
          <w:sz w:val="24"/>
          <w:szCs w:val="24"/>
          <w:lang w:val="en-US" w:eastAsia="zh-CN"/>
        </w:rPr>
        <w:t>测</w:t>
      </w:r>
      <w:r>
        <w:rPr>
          <w:rFonts w:hint="eastAsia" w:asciiTheme="minorEastAsia" w:hAnsiTheme="minorEastAsia" w:eastAsiaTheme="minorEastAsia" w:cstheme="minorEastAsia"/>
          <w:kern w:val="0"/>
          <w:sz w:val="24"/>
          <w:szCs w:val="24"/>
        </w:rPr>
        <w:t>不合格的粮食，由此产生的一切责任和损失由竞得方承担</w:t>
      </w:r>
      <w:r>
        <w:rPr>
          <w:rFonts w:hint="eastAsia" w:asciiTheme="minorEastAsia" w:hAnsiTheme="minorEastAsia" w:eastAsiaTheme="minorEastAsia" w:cstheme="minorEastAsia"/>
          <w:kern w:val="0"/>
          <w:sz w:val="24"/>
          <w:szCs w:val="24"/>
          <w:lang w:eastAsia="zh-CN"/>
        </w:rPr>
        <w:t>。</w:t>
      </w:r>
      <w:r>
        <w:rPr>
          <w:rFonts w:hint="eastAsia" w:asciiTheme="minorEastAsia" w:hAnsiTheme="minorEastAsia" w:eastAsiaTheme="minorEastAsia" w:cstheme="minorEastAsia"/>
          <w:kern w:val="0"/>
          <w:sz w:val="24"/>
          <w:szCs w:val="24"/>
        </w:rPr>
        <w:t>竞得方未在委托方规定时间内更换到位的，委托方没收竞得方相应</w:t>
      </w:r>
      <w:r>
        <w:rPr>
          <w:rFonts w:hint="eastAsia" w:asciiTheme="minorEastAsia" w:hAnsiTheme="minorEastAsia" w:eastAsiaTheme="minorEastAsia" w:cstheme="minorEastAsia"/>
          <w:kern w:val="0"/>
          <w:sz w:val="24"/>
          <w:szCs w:val="24"/>
          <w:lang w:val="en-US" w:eastAsia="zh-CN"/>
        </w:rPr>
        <w:t>数量</w:t>
      </w:r>
      <w:r>
        <w:rPr>
          <w:rFonts w:hint="eastAsia" w:asciiTheme="minorEastAsia" w:hAnsiTheme="minorEastAsia" w:eastAsiaTheme="minorEastAsia" w:cstheme="minorEastAsia"/>
          <w:kern w:val="0"/>
          <w:sz w:val="24"/>
          <w:szCs w:val="24"/>
        </w:rPr>
        <w:t>的</w:t>
      </w:r>
      <w:r>
        <w:rPr>
          <w:rFonts w:hint="eastAsia" w:asciiTheme="minorEastAsia" w:hAnsiTheme="minorEastAsia" w:eastAsiaTheme="minorEastAsia" w:cstheme="minorEastAsia"/>
          <w:kern w:val="0"/>
          <w:sz w:val="24"/>
          <w:szCs w:val="24"/>
          <w:lang w:val="en-US" w:eastAsia="zh-CN"/>
        </w:rPr>
        <w:t>粮食</w:t>
      </w:r>
      <w:r>
        <w:rPr>
          <w:rFonts w:hint="eastAsia" w:asciiTheme="minorEastAsia" w:hAnsiTheme="minorEastAsia" w:eastAsiaTheme="minorEastAsia" w:cstheme="minorEastAsia"/>
          <w:kern w:val="0"/>
          <w:sz w:val="24"/>
          <w:szCs w:val="24"/>
        </w:rPr>
        <w:t xml:space="preserve">质量保证金和履约保证金。  </w:t>
      </w:r>
    </w:p>
    <w:p w14:paraId="6D4C6C7E">
      <w:pPr>
        <w:keepNext w:val="0"/>
        <w:keepLines w:val="0"/>
        <w:pageBreakBefore w:val="0"/>
        <w:widowControl/>
        <w:kinsoku/>
        <w:wordWrap/>
        <w:overflowPunct/>
        <w:topLinePunct w:val="0"/>
        <w:autoSpaceDE/>
        <w:autoSpaceDN/>
        <w:bidi w:val="0"/>
        <w:adjustRightInd/>
        <w:snapToGrid/>
        <w:spacing w:line="370" w:lineRule="exact"/>
        <w:jc w:val="left"/>
        <w:textAlignment w:val="auto"/>
        <w:rPr>
          <w:rFonts w:hint="eastAsia" w:asciiTheme="minorEastAsia" w:hAnsiTheme="minorEastAsia" w:eastAsiaTheme="minorEastAsia" w:cstheme="minorEastAsia"/>
          <w:kern w:val="0"/>
          <w:sz w:val="24"/>
          <w:szCs w:val="24"/>
          <w:lang w:val="en-US" w:eastAsia="zh-CN"/>
        </w:rPr>
      </w:pPr>
      <w:r>
        <w:rPr>
          <w:rFonts w:hint="eastAsia" w:asciiTheme="minorEastAsia" w:hAnsiTheme="minorEastAsia" w:eastAsiaTheme="minorEastAsia" w:cstheme="minorEastAsia"/>
          <w:b/>
          <w:bCs/>
          <w:kern w:val="0"/>
          <w:sz w:val="24"/>
          <w:szCs w:val="24"/>
          <w:lang w:val="en-US" w:eastAsia="zh-CN"/>
        </w:rPr>
        <w:t>四、</w:t>
      </w:r>
      <w:r>
        <w:rPr>
          <w:rFonts w:hint="eastAsia" w:asciiTheme="minorEastAsia" w:hAnsiTheme="minorEastAsia" w:eastAsiaTheme="minorEastAsia" w:cstheme="minorEastAsia"/>
          <w:b/>
          <w:bCs/>
          <w:kern w:val="0"/>
          <w:sz w:val="24"/>
          <w:szCs w:val="24"/>
        </w:rPr>
        <w:t>其他</w:t>
      </w:r>
      <w:r>
        <w:rPr>
          <w:rFonts w:hint="eastAsia" w:asciiTheme="minorEastAsia" w:hAnsiTheme="minorEastAsia" w:eastAsiaTheme="minorEastAsia" w:cstheme="minorEastAsia"/>
          <w:b/>
          <w:bCs/>
          <w:kern w:val="0"/>
          <w:sz w:val="24"/>
          <w:szCs w:val="24"/>
          <w:lang w:val="en-US" w:eastAsia="zh-CN"/>
        </w:rPr>
        <w:t>说明</w:t>
      </w:r>
    </w:p>
    <w:p w14:paraId="18027821">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kern w:val="0"/>
          <w:sz w:val="24"/>
          <w:szCs w:val="24"/>
        </w:rPr>
      </w:pPr>
      <w:r>
        <w:rPr>
          <w:rFonts w:hint="eastAsia" w:asciiTheme="minorEastAsia" w:hAnsiTheme="minorEastAsia" w:cstheme="minorEastAsia"/>
          <w:kern w:val="0"/>
          <w:sz w:val="24"/>
          <w:szCs w:val="24"/>
          <w:lang w:val="en-US" w:eastAsia="zh-CN"/>
        </w:rPr>
        <w:t>1、</w:t>
      </w:r>
      <w:r>
        <w:rPr>
          <w:rFonts w:hint="eastAsia" w:asciiTheme="minorEastAsia" w:hAnsiTheme="minorEastAsia" w:eastAsiaTheme="minorEastAsia" w:cstheme="minorEastAsia"/>
          <w:kern w:val="0"/>
          <w:sz w:val="24"/>
          <w:szCs w:val="24"/>
        </w:rPr>
        <w:t xml:space="preserve">本次竞价交易的起始价及成交价均指送到指定交货仓库前的车板价格（含税含发票含运费）。 </w:t>
      </w:r>
    </w:p>
    <w:p w14:paraId="5F9744E8">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b w:val="0"/>
          <w:bCs w:val="0"/>
          <w:kern w:val="0"/>
          <w:sz w:val="24"/>
          <w:szCs w:val="24"/>
        </w:rPr>
      </w:pPr>
      <w:r>
        <w:rPr>
          <w:rFonts w:hint="eastAsia" w:asciiTheme="minorEastAsia" w:hAnsiTheme="minorEastAsia" w:cstheme="minorEastAsia"/>
          <w:b w:val="0"/>
          <w:bCs w:val="0"/>
          <w:kern w:val="0"/>
          <w:sz w:val="24"/>
          <w:szCs w:val="24"/>
          <w:lang w:val="en-US" w:eastAsia="zh-CN"/>
        </w:rPr>
        <w:t>2、</w:t>
      </w:r>
      <w:r>
        <w:rPr>
          <w:rFonts w:hint="eastAsia" w:asciiTheme="minorEastAsia" w:hAnsiTheme="minorEastAsia" w:eastAsiaTheme="minorEastAsia" w:cstheme="minorEastAsia"/>
          <w:b w:val="0"/>
          <w:bCs w:val="0"/>
          <w:kern w:val="0"/>
          <w:sz w:val="24"/>
          <w:szCs w:val="24"/>
        </w:rPr>
        <w:t>竞得方提供正式销货发票，有关印花税等税款按国家有关规定由各自自行缴纳。</w:t>
      </w:r>
    </w:p>
    <w:p w14:paraId="162287A6">
      <w:pPr>
        <w:keepNext w:val="0"/>
        <w:keepLines w:val="0"/>
        <w:pageBreakBefore w:val="0"/>
        <w:widowControl/>
        <w:kinsoku/>
        <w:wordWrap/>
        <w:overflowPunct/>
        <w:topLinePunct w:val="0"/>
        <w:autoSpaceDE/>
        <w:autoSpaceDN/>
        <w:bidi w:val="0"/>
        <w:adjustRightInd/>
        <w:snapToGrid/>
        <w:spacing w:line="370" w:lineRule="exact"/>
        <w:ind w:firstLine="480" w:firstLineChars="200"/>
        <w:jc w:val="left"/>
        <w:textAlignment w:val="auto"/>
        <w:rPr>
          <w:rFonts w:hint="eastAsia" w:asciiTheme="minorEastAsia" w:hAnsiTheme="minorEastAsia" w:eastAsiaTheme="minorEastAsia" w:cstheme="minorEastAsia"/>
          <w:b w:val="0"/>
          <w:bCs w:val="0"/>
          <w:kern w:val="0"/>
          <w:sz w:val="24"/>
          <w:szCs w:val="24"/>
        </w:rPr>
      </w:pPr>
    </w:p>
    <w:p w14:paraId="5272DBDE">
      <w:pPr>
        <w:keepNext w:val="0"/>
        <w:keepLines w:val="0"/>
        <w:pageBreakBefore w:val="0"/>
        <w:kinsoku/>
        <w:wordWrap/>
        <w:overflowPunct/>
        <w:topLinePunct w:val="0"/>
        <w:autoSpaceDE/>
        <w:autoSpaceDN/>
        <w:bidi w:val="0"/>
        <w:adjustRightInd w:val="0"/>
        <w:snapToGrid w:val="0"/>
        <w:spacing w:line="370" w:lineRule="exact"/>
        <w:ind w:firstLine="420" w:firstLineChars="175"/>
        <w:jc w:val="right"/>
        <w:textAlignment w:val="auto"/>
        <w:rPr>
          <w:rFonts w:hint="eastAsia" w:ascii="宋体" w:hAnsi="宋体"/>
          <w:sz w:val="24"/>
        </w:rPr>
      </w:pPr>
      <w:r>
        <w:rPr>
          <w:rFonts w:hint="eastAsia" w:asciiTheme="minorEastAsia" w:hAnsiTheme="minorEastAsia" w:eastAsiaTheme="minorEastAsia" w:cstheme="minorEastAsia"/>
          <w:kern w:val="0"/>
          <w:sz w:val="24"/>
          <w:szCs w:val="24"/>
        </w:rPr>
        <w:t> </w:t>
      </w:r>
      <w:r>
        <w:rPr>
          <w:rFonts w:hint="eastAsia" w:ascii="宋体" w:hAnsi="宋体"/>
          <w:sz w:val="24"/>
        </w:rPr>
        <w:t>国家粮食浙江交易中心</w:t>
      </w:r>
    </w:p>
    <w:p w14:paraId="3E2A93F2">
      <w:pPr>
        <w:keepNext w:val="0"/>
        <w:keepLines w:val="0"/>
        <w:pageBreakBefore w:val="0"/>
        <w:kinsoku/>
        <w:wordWrap/>
        <w:overflowPunct/>
        <w:topLinePunct w:val="0"/>
        <w:autoSpaceDE/>
        <w:autoSpaceDN/>
        <w:bidi w:val="0"/>
        <w:adjustRightInd w:val="0"/>
        <w:snapToGrid w:val="0"/>
        <w:spacing w:line="370" w:lineRule="exact"/>
        <w:ind w:firstLine="480" w:firstLineChars="200"/>
        <w:jc w:val="right"/>
        <w:textAlignment w:val="auto"/>
        <w:rPr>
          <w:rFonts w:hint="eastAsia" w:asciiTheme="minorEastAsia" w:hAnsiTheme="minorEastAsia" w:eastAsiaTheme="minorEastAsia" w:cstheme="minorEastAsia"/>
          <w:sz w:val="24"/>
          <w:szCs w:val="24"/>
        </w:rPr>
      </w:pPr>
      <w:r>
        <w:rPr>
          <w:rFonts w:hint="eastAsia" w:ascii="宋体" w:hAnsi="宋体"/>
          <w:sz w:val="24"/>
        </w:rPr>
        <w:t>二〇二</w:t>
      </w:r>
      <w:r>
        <w:rPr>
          <w:rFonts w:hint="eastAsia" w:ascii="宋体" w:hAnsi="宋体"/>
          <w:sz w:val="24"/>
          <w:lang w:val="en-US" w:eastAsia="zh-CN"/>
        </w:rPr>
        <w:t>五</w:t>
      </w:r>
      <w:r>
        <w:rPr>
          <w:rFonts w:hint="eastAsia" w:ascii="宋体" w:hAnsi="宋体"/>
          <w:sz w:val="24"/>
        </w:rPr>
        <w:t>年</w:t>
      </w:r>
      <w:r>
        <w:rPr>
          <w:rFonts w:hint="eastAsia" w:ascii="宋体" w:hAnsi="宋体"/>
          <w:sz w:val="24"/>
          <w:lang w:val="en-US" w:eastAsia="zh-CN"/>
        </w:rPr>
        <w:t>十</w:t>
      </w:r>
      <w:r>
        <w:rPr>
          <w:rFonts w:hint="eastAsia" w:ascii="宋体" w:hAnsi="宋体"/>
          <w:sz w:val="24"/>
        </w:rPr>
        <w:t>月</w:t>
      </w:r>
      <w:r>
        <w:rPr>
          <w:rFonts w:hint="eastAsia" w:ascii="宋体" w:hAnsi="宋体"/>
          <w:sz w:val="24"/>
          <w:lang w:val="en-US" w:eastAsia="zh-CN"/>
        </w:rPr>
        <w:t>十五</w:t>
      </w:r>
      <w:r>
        <w:rPr>
          <w:rFonts w:hint="eastAsia" w:ascii="宋体" w:hAnsi="宋体"/>
          <w:sz w:val="24"/>
        </w:rPr>
        <w:t>日</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70A31">
    <w:pPr>
      <w:pStyle w:val="9"/>
      <w:rPr>
        <w:rFonts w:hint="eastAsia" w:eastAsiaTheme="minorEastAsia"/>
        <w:lang w:val="en-US"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08958D">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608958D">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w:t>
                    </w:r>
                    <w:r>
                      <w:fldChar w:fldCharType="end"/>
                    </w:r>
                    <w:r>
                      <w:t xml:space="preserve"> 页</w:t>
                    </w:r>
                  </w:p>
                </w:txbxContent>
              </v:textbox>
            </v:shape>
          </w:pict>
        </mc:Fallback>
      </mc:AlternateContent>
    </w:r>
    <w:r>
      <w:rPr>
        <w:rFonts w:hint="eastAsia"/>
        <w:lang w:val="en-US" w:eastAsia="zh-CN"/>
      </w:rPr>
      <w:t>1</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52072B"/>
    <w:multiLevelType w:val="singleLevel"/>
    <w:tmpl w:val="A352072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ZkNWQyYmEyMDI3MjQ1NTBkOGY1ODc2MmRjY2VhODkifQ=="/>
  </w:docVars>
  <w:rsids>
    <w:rsidRoot w:val="008B77F4"/>
    <w:rsid w:val="000475E4"/>
    <w:rsid w:val="0019034D"/>
    <w:rsid w:val="003B5CF6"/>
    <w:rsid w:val="00443ABE"/>
    <w:rsid w:val="00465AED"/>
    <w:rsid w:val="00727C15"/>
    <w:rsid w:val="007A5638"/>
    <w:rsid w:val="007F0CE4"/>
    <w:rsid w:val="008B77F4"/>
    <w:rsid w:val="00914F9D"/>
    <w:rsid w:val="00A74482"/>
    <w:rsid w:val="00A80018"/>
    <w:rsid w:val="00AC07E5"/>
    <w:rsid w:val="00B5139F"/>
    <w:rsid w:val="00BC36D7"/>
    <w:rsid w:val="00BC6278"/>
    <w:rsid w:val="00BE1434"/>
    <w:rsid w:val="00C74E95"/>
    <w:rsid w:val="00EA26C7"/>
    <w:rsid w:val="00EA5EAF"/>
    <w:rsid w:val="00ED7D04"/>
    <w:rsid w:val="00F071D7"/>
    <w:rsid w:val="014D3D08"/>
    <w:rsid w:val="08A96637"/>
    <w:rsid w:val="09275AFE"/>
    <w:rsid w:val="0F9F70F0"/>
    <w:rsid w:val="14B62914"/>
    <w:rsid w:val="17986D0F"/>
    <w:rsid w:val="1E5F1ABD"/>
    <w:rsid w:val="21D54F01"/>
    <w:rsid w:val="21DE1590"/>
    <w:rsid w:val="23FB3DE6"/>
    <w:rsid w:val="2693554A"/>
    <w:rsid w:val="2733100C"/>
    <w:rsid w:val="2A1F20A1"/>
    <w:rsid w:val="32D71849"/>
    <w:rsid w:val="38AA423A"/>
    <w:rsid w:val="3C9E22CA"/>
    <w:rsid w:val="40FF2455"/>
    <w:rsid w:val="42271614"/>
    <w:rsid w:val="434378BD"/>
    <w:rsid w:val="4480362A"/>
    <w:rsid w:val="47A43D9E"/>
    <w:rsid w:val="4B711965"/>
    <w:rsid w:val="50173812"/>
    <w:rsid w:val="5266163F"/>
    <w:rsid w:val="5ACD6FB1"/>
    <w:rsid w:val="5CF11A98"/>
    <w:rsid w:val="5E2E346C"/>
    <w:rsid w:val="5FD26099"/>
    <w:rsid w:val="63267831"/>
    <w:rsid w:val="63763F18"/>
    <w:rsid w:val="65B57DFA"/>
    <w:rsid w:val="65C409E9"/>
    <w:rsid w:val="687D0925"/>
    <w:rsid w:val="6AC63287"/>
    <w:rsid w:val="6EBD7540"/>
    <w:rsid w:val="77FDBC54"/>
    <w:rsid w:val="7AEE5C28"/>
    <w:rsid w:val="7B0321EC"/>
    <w:rsid w:val="7BC462D5"/>
    <w:rsid w:val="EEDF23B8"/>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9"/>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3"/>
    <w:basedOn w:val="1"/>
    <w:next w:val="1"/>
    <w:unhideWhenUsed/>
    <w:qFormat/>
    <w:uiPriority w:val="9"/>
    <w:pPr>
      <w:keepNext/>
      <w:keepLines/>
      <w:spacing w:before="260" w:beforeLines="0" w:beforeAutospacing="0" w:after="260" w:afterLines="0" w:afterAutospacing="0" w:line="413" w:lineRule="auto"/>
      <w:outlineLvl w:val="2"/>
    </w:pPr>
    <w:rPr>
      <w:b/>
      <w:sz w:val="32"/>
    </w:rPr>
  </w:style>
  <w:style w:type="paragraph" w:styleId="5">
    <w:name w:val="heading 4"/>
    <w:basedOn w:val="1"/>
    <w:next w:val="1"/>
    <w:unhideWhenUsed/>
    <w:qFormat/>
    <w:uiPriority w:val="9"/>
    <w:pPr>
      <w:keepNext/>
      <w:keepLines/>
      <w:spacing w:before="280" w:beforeLines="0" w:beforeAutospacing="0" w:after="290" w:afterLines="0" w:afterAutospacing="0" w:line="372" w:lineRule="auto"/>
      <w:outlineLvl w:val="3"/>
    </w:pPr>
    <w:rPr>
      <w:rFonts w:ascii="Arial" w:hAnsi="Arial" w:eastAsia="黑体"/>
      <w:b/>
      <w:sz w:val="28"/>
    </w:rPr>
  </w:style>
  <w:style w:type="paragraph" w:styleId="6">
    <w:name w:val="heading 5"/>
    <w:basedOn w:val="1"/>
    <w:next w:val="1"/>
    <w:unhideWhenUsed/>
    <w:qFormat/>
    <w:uiPriority w:val="9"/>
    <w:pPr>
      <w:keepNext/>
      <w:keepLines/>
      <w:spacing w:before="280" w:beforeLines="0" w:beforeAutospacing="0" w:after="290" w:afterLines="0" w:afterAutospacing="0" w:line="372" w:lineRule="auto"/>
      <w:outlineLvl w:val="4"/>
    </w:pPr>
    <w:rPr>
      <w:b/>
      <w:sz w:val="28"/>
    </w:rPr>
  </w:style>
  <w:style w:type="paragraph" w:styleId="7">
    <w:name w:val="heading 6"/>
    <w:basedOn w:val="1"/>
    <w:next w:val="1"/>
    <w:unhideWhenUsed/>
    <w:qFormat/>
    <w:uiPriority w:val="9"/>
    <w:pPr>
      <w:keepNext/>
      <w:keepLines/>
      <w:spacing w:before="240" w:beforeLines="0" w:beforeAutospacing="0" w:after="64" w:afterLines="0" w:afterAutospacing="0" w:line="317" w:lineRule="auto"/>
      <w:outlineLvl w:val="5"/>
    </w:pPr>
    <w:rPr>
      <w:rFonts w:ascii="Arial" w:hAnsi="Arial" w:eastAsia="黑体"/>
      <w:b/>
      <w:sz w:val="24"/>
    </w:rPr>
  </w:style>
  <w:style w:type="paragraph" w:styleId="8">
    <w:name w:val="heading 7"/>
    <w:basedOn w:val="1"/>
    <w:next w:val="1"/>
    <w:unhideWhenUsed/>
    <w:qFormat/>
    <w:uiPriority w:val="9"/>
    <w:pPr>
      <w:keepNext/>
      <w:keepLines/>
      <w:spacing w:before="240" w:beforeLines="0" w:beforeAutospacing="0" w:after="64" w:afterLines="0" w:afterAutospacing="0" w:line="317" w:lineRule="auto"/>
      <w:outlineLvl w:val="6"/>
    </w:pPr>
    <w:rPr>
      <w:b/>
      <w:sz w:val="24"/>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9">
    <w:name w:val="footer"/>
    <w:basedOn w:val="1"/>
    <w:link w:val="16"/>
    <w:semiHidden/>
    <w:unhideWhenUsed/>
    <w:qFormat/>
    <w:uiPriority w:val="99"/>
    <w:pPr>
      <w:tabs>
        <w:tab w:val="center" w:pos="4153"/>
        <w:tab w:val="right" w:pos="8306"/>
      </w:tabs>
      <w:snapToGrid w:val="0"/>
      <w:jc w:val="left"/>
    </w:pPr>
    <w:rPr>
      <w:sz w:val="18"/>
      <w:szCs w:val="18"/>
    </w:rPr>
  </w:style>
  <w:style w:type="paragraph" w:styleId="10">
    <w:name w:val="header"/>
    <w:basedOn w:val="1"/>
    <w:link w:val="15"/>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styleId="13">
    <w:name w:val="Hyperlink"/>
    <w:basedOn w:val="12"/>
    <w:semiHidden/>
    <w:unhideWhenUsed/>
    <w:qFormat/>
    <w:uiPriority w:val="99"/>
    <w:rPr>
      <w:color w:val="0000FF"/>
      <w:u w:val="none"/>
    </w:rPr>
  </w:style>
  <w:style w:type="character" w:customStyle="1" w:styleId="14">
    <w:name w:val="jiathis_txt"/>
    <w:basedOn w:val="12"/>
    <w:qFormat/>
    <w:uiPriority w:val="0"/>
  </w:style>
  <w:style w:type="character" w:customStyle="1" w:styleId="15">
    <w:name w:val="页眉 Char"/>
    <w:basedOn w:val="12"/>
    <w:link w:val="10"/>
    <w:semiHidden/>
    <w:qFormat/>
    <w:uiPriority w:val="99"/>
    <w:rPr>
      <w:sz w:val="18"/>
      <w:szCs w:val="18"/>
    </w:rPr>
  </w:style>
  <w:style w:type="character" w:customStyle="1" w:styleId="16">
    <w:name w:val="页脚 Char"/>
    <w:basedOn w:val="12"/>
    <w:link w:val="9"/>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Pages>
  <Words>1286</Words>
  <Characters>1433</Characters>
  <Lines>22</Lines>
  <Paragraphs>6</Paragraphs>
  <TotalTime>15</TotalTime>
  <ScaleCrop>false</ScaleCrop>
  <LinksUpToDate>false</LinksUpToDate>
  <CharactersWithSpaces>1454</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2022-08-18T09:47:00Z</dcterms:created>
  <dc:creator>Administrator</dc:creator>
  <cp:lastModifiedBy>叶子</cp:lastModifiedBy>
  <cp:lastPrinted>2025-08-11T06:13:00Z</cp:lastPrinted>
  <dcterms:modified xsi:type="dcterms:W3CDTF">2025-10-15T06:43:04Z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FA384A284A15431AA5DE5BD8F56062C6_13</vt:lpwstr>
  </property>
  <property fmtid="{D5CDD505-2E9C-101B-9397-08002B2CF9AE}" pid="4" name="KSOTemplateDocerSaveRecord">
    <vt:lpwstr>eyJoZGlkIjoiNzU3MGNkODE0YTE4N2IyZDRiMmVlZDc1Mjc3MmZhMzIiLCJ1c2VySWQiOiI0NDUwOTgyOTEifQ==</vt:lpwstr>
  </property>
</Properties>
</file>