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195E0F6">
      <w:pPr>
        <w:keepNext w:val="0"/>
        <w:keepLines w:val="0"/>
        <w:pageBreakBefore w:val="0"/>
        <w:shd w:val="clear"/>
        <w:kinsoku/>
        <w:overflowPunct/>
        <w:topLinePunct w:val="0"/>
        <w:autoSpaceDE/>
        <w:autoSpaceDN/>
        <w:bidi w:val="0"/>
        <w:adjustRightInd/>
        <w:snapToGrid/>
        <w:spacing w:line="360" w:lineRule="auto"/>
        <w:ind w:left="0" w:leftChars="0"/>
        <w:jc w:val="right"/>
        <w:textAlignment w:val="auto"/>
        <w:rPr>
          <w:rFonts w:hint="default" w:ascii="宋体" w:hAnsi="宋体" w:eastAsia="宋体" w:cs="宋体"/>
          <w:b/>
          <w:sz w:val="24"/>
          <w:szCs w:val="24"/>
          <w:highlight w:val="none"/>
          <w:lang w:val="en-US" w:eastAsia="zh-CN"/>
        </w:rPr>
      </w:pPr>
      <w:r>
        <w:rPr>
          <w:rFonts w:hint="eastAsia" w:ascii="宋体" w:hAnsi="宋体" w:eastAsia="宋体" w:cs="宋体"/>
          <w:b w:val="0"/>
          <w:bCs/>
          <w:sz w:val="24"/>
          <w:szCs w:val="24"/>
          <w:highlight w:val="none"/>
          <w:lang w:val="en-US" w:eastAsia="zh-CN"/>
        </w:rPr>
        <w:t>合同编号：</w:t>
      </w:r>
      <w:r>
        <w:rPr>
          <w:rFonts w:hint="eastAsia" w:ascii="宋体" w:hAnsi="宋体" w:cs="宋体"/>
          <w:b w:val="0"/>
          <w:bCs/>
          <w:sz w:val="24"/>
          <w:szCs w:val="24"/>
          <w:highlight w:val="none"/>
          <w:lang w:val="en-US" w:eastAsia="zh-CN"/>
        </w:rPr>
        <w:t>YJLC-GX-XXXX</w:t>
      </w:r>
    </w:p>
    <w:p w14:paraId="0563B45F">
      <w:pPr>
        <w:keepNext w:val="0"/>
        <w:keepLines w:val="0"/>
        <w:pageBreakBefore w:val="0"/>
        <w:shd w:val="clear"/>
        <w:kinsoku/>
        <w:overflowPunct/>
        <w:topLinePunct w:val="0"/>
        <w:autoSpaceDE/>
        <w:autoSpaceDN/>
        <w:bidi w:val="0"/>
        <w:adjustRightInd/>
        <w:snapToGrid/>
        <w:spacing w:line="360" w:lineRule="auto"/>
        <w:ind w:left="0" w:leftChars="0"/>
        <w:jc w:val="center"/>
        <w:textAlignment w:val="auto"/>
        <w:rPr>
          <w:rFonts w:hint="eastAsia" w:ascii="黑体" w:eastAsia="黑体"/>
          <w:b/>
          <w:sz w:val="44"/>
          <w:szCs w:val="32"/>
          <w:highlight w:val="none"/>
        </w:rPr>
      </w:pPr>
      <w:r>
        <w:rPr>
          <w:rFonts w:hint="eastAsia" w:ascii="黑体" w:eastAsia="黑体"/>
          <w:b/>
          <w:sz w:val="44"/>
          <w:szCs w:val="32"/>
          <w:highlight w:val="none"/>
        </w:rPr>
        <w:t>竞价</w:t>
      </w:r>
      <w:r>
        <w:rPr>
          <w:rFonts w:hint="eastAsia" w:ascii="黑体" w:eastAsia="黑体"/>
          <w:b/>
          <w:sz w:val="44"/>
          <w:szCs w:val="32"/>
          <w:highlight w:val="none"/>
          <w:lang w:val="en-US" w:eastAsia="zh-CN"/>
        </w:rPr>
        <w:t>购销</w:t>
      </w:r>
      <w:r>
        <w:rPr>
          <w:rFonts w:hint="eastAsia" w:ascii="黑体" w:eastAsia="黑体"/>
          <w:b/>
          <w:sz w:val="44"/>
          <w:szCs w:val="32"/>
          <w:highlight w:val="none"/>
        </w:rPr>
        <w:t>合同</w:t>
      </w:r>
    </w:p>
    <w:p w14:paraId="4C6F4A64">
      <w:pPr>
        <w:keepNext w:val="0"/>
        <w:keepLines w:val="0"/>
        <w:pageBreakBefore w:val="0"/>
        <w:shd w:val="clear"/>
        <w:kinsoku/>
        <w:wordWrap w:val="0"/>
        <w:overflowPunct/>
        <w:topLinePunct w:val="0"/>
        <w:autoSpaceDE/>
        <w:autoSpaceDN/>
        <w:bidi w:val="0"/>
        <w:adjustRightInd/>
        <w:snapToGrid/>
        <w:spacing w:line="360" w:lineRule="auto"/>
        <w:ind w:left="0" w:leftChars="0"/>
        <w:textAlignment w:val="auto"/>
        <w:rPr>
          <w:rFonts w:hint="eastAsia" w:ascii="宋体" w:hAnsi="宋体" w:eastAsia="宋体" w:cs="宋体"/>
          <w:bCs/>
          <w:sz w:val="24"/>
          <w:szCs w:val="24"/>
          <w:highlight w:val="none"/>
        </w:rPr>
      </w:pPr>
    </w:p>
    <w:p w14:paraId="6C6D37F9">
      <w:pPr>
        <w:keepNext w:val="0"/>
        <w:keepLines w:val="0"/>
        <w:pageBreakBefore w:val="0"/>
        <w:shd w:val="clear"/>
        <w:kinsoku/>
        <w:wordWrap w:val="0"/>
        <w:overflowPunct/>
        <w:topLinePunct w:val="0"/>
        <w:autoSpaceDE/>
        <w:autoSpaceDN/>
        <w:bidi w:val="0"/>
        <w:adjustRightInd/>
        <w:snapToGrid/>
        <w:spacing w:line="360" w:lineRule="auto"/>
        <w:ind w:left="0" w:leftChars="0"/>
        <w:textAlignment w:val="auto"/>
        <w:rPr>
          <w:rFonts w:hint="eastAsia" w:ascii="宋体" w:hAnsi="宋体" w:eastAsia="宋体" w:cs="宋体"/>
          <w:bCs/>
          <w:color w:val="auto"/>
          <w:sz w:val="24"/>
          <w:szCs w:val="24"/>
          <w:highlight w:val="none"/>
          <w:u w:val="single"/>
        </w:rPr>
      </w:pPr>
      <w:r>
        <w:rPr>
          <w:rFonts w:hint="eastAsia" w:ascii="宋体" w:hAnsi="宋体" w:eastAsia="宋体" w:cs="宋体"/>
          <w:bCs/>
          <w:color w:val="auto"/>
          <w:sz w:val="24"/>
          <w:szCs w:val="24"/>
          <w:highlight w:val="none"/>
        </w:rPr>
        <w:t>甲方（</w:t>
      </w:r>
      <w:r>
        <w:rPr>
          <w:rFonts w:hint="eastAsia" w:ascii="宋体" w:hAnsi="宋体" w:cs="宋体"/>
          <w:bCs/>
          <w:color w:val="auto"/>
          <w:sz w:val="24"/>
          <w:szCs w:val="24"/>
          <w:highlight w:val="none"/>
          <w:lang w:val="en-US" w:eastAsia="zh-CN"/>
        </w:rPr>
        <w:t>买</w:t>
      </w:r>
      <w:r>
        <w:rPr>
          <w:rFonts w:hint="eastAsia" w:ascii="宋体" w:hAnsi="宋体" w:eastAsia="宋体" w:cs="宋体"/>
          <w:bCs/>
          <w:color w:val="auto"/>
          <w:sz w:val="24"/>
          <w:szCs w:val="24"/>
          <w:highlight w:val="none"/>
        </w:rPr>
        <w:t>方）：</w:t>
      </w:r>
      <w:r>
        <w:rPr>
          <w:rFonts w:hint="eastAsia" w:ascii="宋体" w:hAnsi="宋体" w:eastAsia="宋体" w:cs="宋体"/>
          <w:bCs/>
          <w:color w:val="auto"/>
          <w:sz w:val="24"/>
          <w:szCs w:val="24"/>
          <w:highlight w:val="none"/>
          <w:u w:val="single"/>
        </w:rPr>
        <w:t>永嘉县粮食收储有限公司</w:t>
      </w:r>
    </w:p>
    <w:p w14:paraId="78560104">
      <w:pPr>
        <w:keepNext w:val="0"/>
        <w:keepLines w:val="0"/>
        <w:pageBreakBefore w:val="0"/>
        <w:shd w:val="clear"/>
        <w:tabs>
          <w:tab w:val="left" w:pos="5745"/>
        </w:tabs>
        <w:kinsoku/>
        <w:wordWrap w:val="0"/>
        <w:overflowPunct/>
        <w:topLinePunct w:val="0"/>
        <w:autoSpaceDE/>
        <w:autoSpaceDN/>
        <w:bidi w:val="0"/>
        <w:adjustRightInd/>
        <w:snapToGrid/>
        <w:spacing w:line="360" w:lineRule="auto"/>
        <w:ind w:left="0" w:leftChars="0"/>
        <w:textAlignment w:val="auto"/>
        <w:rPr>
          <w:rStyle w:val="7"/>
          <w:rFonts w:hint="default" w:ascii="宋体" w:hAnsi="宋体" w:eastAsia="宋体" w:cs="宋体"/>
          <w:b w:val="0"/>
          <w:bCs w:val="0"/>
          <w:color w:val="auto"/>
          <w:sz w:val="24"/>
          <w:szCs w:val="24"/>
          <w:highlight w:val="none"/>
          <w:lang w:val="en-US" w:eastAsia="zh-CN"/>
        </w:rPr>
      </w:pPr>
      <w:r>
        <w:rPr>
          <w:rFonts w:hint="eastAsia" w:ascii="宋体" w:hAnsi="宋体" w:eastAsia="宋体" w:cs="宋体"/>
          <w:bCs/>
          <w:color w:val="auto"/>
          <w:sz w:val="24"/>
          <w:szCs w:val="24"/>
          <w:highlight w:val="none"/>
        </w:rPr>
        <w:t>乙方（</w:t>
      </w:r>
      <w:r>
        <w:rPr>
          <w:rFonts w:hint="eastAsia" w:ascii="宋体" w:hAnsi="宋体" w:cs="宋体"/>
          <w:bCs/>
          <w:color w:val="auto"/>
          <w:sz w:val="24"/>
          <w:szCs w:val="24"/>
          <w:highlight w:val="none"/>
          <w:lang w:val="en-US" w:eastAsia="zh-CN"/>
        </w:rPr>
        <w:t>卖</w:t>
      </w:r>
      <w:r>
        <w:rPr>
          <w:rFonts w:hint="eastAsia" w:ascii="宋体" w:hAnsi="宋体" w:eastAsia="宋体" w:cs="宋体"/>
          <w:bCs/>
          <w:color w:val="auto"/>
          <w:sz w:val="24"/>
          <w:szCs w:val="24"/>
          <w:highlight w:val="none"/>
        </w:rPr>
        <w:t>方）：</w:t>
      </w:r>
      <w:r>
        <w:rPr>
          <w:rFonts w:hint="eastAsia" w:ascii="宋体" w:hAnsi="宋体" w:cs="宋体"/>
          <w:bCs/>
          <w:color w:val="auto"/>
          <w:sz w:val="24"/>
          <w:szCs w:val="24"/>
          <w:highlight w:val="none"/>
          <w:u w:val="single"/>
          <w:lang w:val="en-US" w:eastAsia="zh-CN"/>
        </w:rPr>
        <w:t xml:space="preserve">                      </w:t>
      </w:r>
    </w:p>
    <w:p w14:paraId="79E04175">
      <w:pPr>
        <w:keepNext w:val="0"/>
        <w:keepLines w:val="0"/>
        <w:pageBreakBefore w:val="0"/>
        <w:widowControl/>
        <w:shd w:val="clear"/>
        <w:kinsoku/>
        <w:wordWrap/>
        <w:overflowPunct/>
        <w:topLinePunct w:val="0"/>
        <w:autoSpaceDE/>
        <w:autoSpaceDN/>
        <w:bidi w:val="0"/>
        <w:adjustRightInd/>
        <w:snapToGrid/>
        <w:spacing w:line="360" w:lineRule="auto"/>
        <w:ind w:left="0" w:leftChars="0" w:firstLine="480" w:firstLineChars="200"/>
        <w:jc w:val="both"/>
        <w:textAlignment w:val="auto"/>
        <w:rPr>
          <w:rFonts w:hint="eastAsia" w:ascii="宋体" w:hAnsi="宋体"/>
          <w:b/>
          <w:bCs/>
          <w:color w:val="auto"/>
          <w:sz w:val="24"/>
          <w:szCs w:val="24"/>
          <w:highlight w:val="none"/>
          <w:u w:val="single"/>
          <w:lang w:val="en-US" w:eastAsia="zh-CN"/>
        </w:rPr>
      </w:pPr>
      <w:r>
        <w:rPr>
          <w:rFonts w:hint="eastAsia" w:ascii="宋体" w:hAnsi="宋体"/>
          <w:color w:val="auto"/>
          <w:sz w:val="24"/>
          <w:szCs w:val="24"/>
          <w:highlight w:val="none"/>
        </w:rPr>
        <w:t>甲方通过委托</w:t>
      </w:r>
      <w:r>
        <w:rPr>
          <w:rFonts w:hint="eastAsia" w:ascii="宋体" w:hAnsi="宋体"/>
          <w:color w:val="auto"/>
          <w:sz w:val="24"/>
          <w:szCs w:val="24"/>
          <w:highlight w:val="none"/>
          <w:lang w:eastAsia="zh-CN"/>
        </w:rPr>
        <w:t>国家粮食浙江交易中心</w:t>
      </w:r>
      <w:r>
        <w:rPr>
          <w:rFonts w:hint="eastAsia" w:ascii="宋体" w:hAnsi="宋体"/>
          <w:color w:val="auto"/>
          <w:sz w:val="24"/>
          <w:szCs w:val="24"/>
          <w:highlight w:val="none"/>
        </w:rPr>
        <w:t>在其“</w:t>
      </w:r>
      <w:r>
        <w:rPr>
          <w:rFonts w:hint="eastAsia" w:ascii="宋体" w:hAnsi="宋体"/>
          <w:color w:val="auto"/>
          <w:sz w:val="24"/>
          <w:szCs w:val="24"/>
          <w:highlight w:val="none"/>
          <w:lang w:val="en-US" w:eastAsia="zh-CN"/>
        </w:rPr>
        <w:t>国家粮食交易中心</w:t>
      </w:r>
      <w:r>
        <w:rPr>
          <w:rFonts w:hint="eastAsia" w:ascii="宋体" w:hAnsi="宋体"/>
          <w:color w:val="auto"/>
          <w:sz w:val="24"/>
          <w:szCs w:val="24"/>
          <w:highlight w:val="none"/>
        </w:rPr>
        <w:t>”</w:t>
      </w:r>
      <w:r>
        <w:rPr>
          <w:rFonts w:hint="eastAsia" w:ascii="宋体" w:hAnsi="宋体"/>
          <w:color w:val="auto"/>
          <w:sz w:val="24"/>
          <w:szCs w:val="24"/>
          <w:highlight w:val="none"/>
          <w:lang w:val="en-US" w:eastAsia="zh-CN"/>
        </w:rPr>
        <w:t>平台</w:t>
      </w:r>
      <w:r>
        <w:rPr>
          <w:rFonts w:hint="eastAsia" w:ascii="宋体" w:hAnsi="宋体"/>
          <w:color w:val="auto"/>
          <w:sz w:val="24"/>
          <w:szCs w:val="24"/>
          <w:highlight w:val="none"/>
        </w:rPr>
        <w:t>上竞价</w:t>
      </w:r>
      <w:r>
        <w:rPr>
          <w:rFonts w:hint="eastAsia" w:ascii="宋体" w:hAnsi="宋体"/>
          <w:color w:val="auto"/>
          <w:sz w:val="24"/>
          <w:szCs w:val="24"/>
          <w:highlight w:val="none"/>
          <w:lang w:val="en-US" w:eastAsia="zh-CN"/>
        </w:rPr>
        <w:t>采购</w:t>
      </w:r>
      <w:r>
        <w:rPr>
          <w:rFonts w:hint="eastAsia" w:ascii="宋体" w:hAnsi="宋体"/>
          <w:b/>
          <w:bCs/>
          <w:color w:val="auto"/>
          <w:sz w:val="24"/>
          <w:szCs w:val="24"/>
          <w:highlight w:val="none"/>
          <w:u w:val="single"/>
          <w:lang w:val="en-US" w:eastAsia="zh-CN"/>
        </w:rPr>
        <w:t xml:space="preserve">  </w:t>
      </w:r>
    </w:p>
    <w:p w14:paraId="7D51DC73">
      <w:pPr>
        <w:keepNext w:val="0"/>
        <w:keepLines w:val="0"/>
        <w:pageBreakBefore w:val="0"/>
        <w:widowControl/>
        <w:shd w:val="clear"/>
        <w:kinsoku/>
        <w:wordWrap/>
        <w:overflowPunct/>
        <w:topLinePunct w:val="0"/>
        <w:autoSpaceDE/>
        <w:autoSpaceDN/>
        <w:bidi w:val="0"/>
        <w:adjustRightInd/>
        <w:snapToGrid/>
        <w:spacing w:line="360" w:lineRule="auto"/>
        <w:jc w:val="both"/>
        <w:textAlignment w:val="auto"/>
        <w:rPr>
          <w:rFonts w:hint="eastAsia" w:ascii="宋体" w:hAnsi="宋体"/>
          <w:color w:val="auto"/>
          <w:sz w:val="24"/>
          <w:szCs w:val="24"/>
          <w:highlight w:val="none"/>
        </w:rPr>
      </w:pPr>
      <w:r>
        <w:rPr>
          <w:rFonts w:hint="eastAsia" w:ascii="宋体" w:hAnsi="宋体"/>
          <w:b/>
          <w:bCs/>
          <w:color w:val="auto"/>
          <w:sz w:val="24"/>
          <w:szCs w:val="24"/>
          <w:highlight w:val="none"/>
          <w:u w:val="single"/>
          <w:lang w:val="en-US" w:eastAsia="zh-CN"/>
        </w:rPr>
        <w:t xml:space="preserve">      </w:t>
      </w:r>
      <w:r>
        <w:rPr>
          <w:rFonts w:hint="eastAsia" w:ascii="宋体" w:hAnsi="宋体"/>
          <w:color w:val="auto"/>
          <w:sz w:val="24"/>
          <w:szCs w:val="24"/>
          <w:highlight w:val="none"/>
        </w:rPr>
        <w:t>(品种)(场次</w:t>
      </w:r>
      <w:r>
        <w:rPr>
          <w:rFonts w:hint="eastAsia" w:ascii="宋体" w:hAnsi="宋体"/>
          <w:color w:val="auto"/>
          <w:sz w:val="24"/>
          <w:szCs w:val="24"/>
          <w:highlight w:val="none"/>
          <w:lang w:val="en-US" w:eastAsia="zh-CN"/>
        </w:rPr>
        <w:t>名称</w:t>
      </w:r>
      <w:r>
        <w:rPr>
          <w:rFonts w:hint="eastAsia" w:ascii="宋体" w:hAnsi="宋体"/>
          <w:color w:val="auto"/>
          <w:sz w:val="24"/>
          <w:szCs w:val="24"/>
          <w:highlight w:val="none"/>
          <w:lang w:eastAsia="zh-CN"/>
        </w:rPr>
        <w:t>：</w:t>
      </w:r>
      <w:r>
        <w:rPr>
          <w:rFonts w:hint="eastAsia" w:ascii="宋体" w:hAnsi="宋体"/>
          <w:b/>
          <w:bCs/>
          <w:color w:val="auto"/>
          <w:sz w:val="24"/>
          <w:szCs w:val="24"/>
          <w:highlight w:val="none"/>
          <w:u w:val="single"/>
          <w:lang w:val="en-US" w:eastAsia="zh-CN"/>
        </w:rPr>
        <w:t>国粮浙交2025第   号</w:t>
      </w:r>
      <w:r>
        <w:rPr>
          <w:rFonts w:hint="eastAsia" w:ascii="宋体" w:hAnsi="宋体"/>
          <w:color w:val="auto"/>
          <w:sz w:val="24"/>
          <w:szCs w:val="24"/>
          <w:highlight w:val="none"/>
        </w:rPr>
        <w:t>)，乙方参与竞价交易中标，</w:t>
      </w:r>
      <w:r>
        <w:rPr>
          <w:rFonts w:hint="eastAsia" w:ascii="宋体" w:hAnsi="宋体"/>
          <w:color w:val="auto"/>
          <w:sz w:val="24"/>
          <w:szCs w:val="24"/>
          <w:highlight w:val="none"/>
          <w:lang w:val="en-US" w:eastAsia="zh-CN"/>
        </w:rPr>
        <w:t>甲、乙</w:t>
      </w:r>
      <w:r>
        <w:rPr>
          <w:rFonts w:hint="eastAsia" w:ascii="宋体" w:hAnsi="宋体"/>
          <w:color w:val="auto"/>
          <w:sz w:val="24"/>
          <w:szCs w:val="24"/>
          <w:highlight w:val="none"/>
        </w:rPr>
        <w:t>双方依据</w:t>
      </w:r>
      <w:r>
        <w:rPr>
          <w:rFonts w:hint="eastAsia" w:ascii="宋体" w:hAnsi="宋体"/>
          <w:color w:val="auto"/>
          <w:sz w:val="24"/>
          <w:szCs w:val="24"/>
          <w:highlight w:val="none"/>
          <w:lang w:eastAsia="zh-CN"/>
        </w:rPr>
        <w:t>国家粮食浙江交易中心</w:t>
      </w:r>
      <w:r>
        <w:rPr>
          <w:rFonts w:hint="eastAsia" w:ascii="宋体" w:hAnsi="宋体"/>
          <w:color w:val="auto"/>
          <w:sz w:val="24"/>
          <w:szCs w:val="24"/>
          <w:highlight w:val="none"/>
        </w:rPr>
        <w:t>发布的“竞价</w:t>
      </w:r>
      <w:r>
        <w:rPr>
          <w:rFonts w:hint="eastAsia" w:ascii="宋体" w:hAnsi="宋体"/>
          <w:color w:val="auto"/>
          <w:sz w:val="24"/>
          <w:szCs w:val="24"/>
          <w:highlight w:val="none"/>
          <w:lang w:val="en-US" w:eastAsia="zh-CN"/>
        </w:rPr>
        <w:t>采购</w:t>
      </w:r>
      <w:r>
        <w:rPr>
          <w:rFonts w:hint="eastAsia" w:ascii="宋体" w:hAnsi="宋体"/>
          <w:color w:val="auto"/>
          <w:sz w:val="24"/>
          <w:szCs w:val="24"/>
          <w:highlight w:val="none"/>
        </w:rPr>
        <w:t>公告”和“</w:t>
      </w:r>
      <w:r>
        <w:rPr>
          <w:rFonts w:hint="eastAsia" w:ascii="宋体" w:hAnsi="宋体"/>
          <w:color w:val="auto"/>
          <w:sz w:val="24"/>
          <w:szCs w:val="24"/>
          <w:highlight w:val="none"/>
          <w:lang w:val="en-US" w:eastAsia="zh-CN"/>
        </w:rPr>
        <w:t>竞得</w:t>
      </w:r>
      <w:r>
        <w:rPr>
          <w:rFonts w:hint="eastAsia" w:ascii="宋体" w:hAnsi="宋体"/>
          <w:color w:val="auto"/>
          <w:sz w:val="24"/>
          <w:szCs w:val="24"/>
          <w:highlight w:val="none"/>
        </w:rPr>
        <w:t>通知书”实现交易。为明确</w:t>
      </w:r>
      <w:r>
        <w:rPr>
          <w:rFonts w:hint="eastAsia" w:ascii="宋体" w:hAnsi="宋体"/>
          <w:color w:val="auto"/>
          <w:sz w:val="24"/>
          <w:szCs w:val="24"/>
          <w:highlight w:val="none"/>
          <w:lang w:val="en-US" w:eastAsia="zh-CN"/>
        </w:rPr>
        <w:t>甲、乙</w:t>
      </w:r>
      <w:r>
        <w:rPr>
          <w:rFonts w:hint="eastAsia" w:ascii="宋体" w:hAnsi="宋体"/>
          <w:color w:val="auto"/>
          <w:sz w:val="24"/>
          <w:szCs w:val="24"/>
          <w:highlight w:val="none"/>
        </w:rPr>
        <w:t>双方责任，根据《中华人民共和国民法典》及网上粮食竞价交易相关规定，特订立以下合同条款，以资共同遵守。</w:t>
      </w:r>
    </w:p>
    <w:p w14:paraId="592D4B57">
      <w:pPr>
        <w:keepNext w:val="0"/>
        <w:keepLines w:val="0"/>
        <w:pageBreakBefore w:val="0"/>
        <w:widowControl/>
        <w:numPr>
          <w:ilvl w:val="0"/>
          <w:numId w:val="1"/>
        </w:numPr>
        <w:shd w:val="clear"/>
        <w:kinsoku/>
        <w:wordWrap/>
        <w:overflowPunct/>
        <w:topLinePunct w:val="0"/>
        <w:autoSpaceDE/>
        <w:autoSpaceDN/>
        <w:bidi w:val="0"/>
        <w:adjustRightInd/>
        <w:snapToGrid/>
        <w:spacing w:line="360" w:lineRule="auto"/>
        <w:ind w:left="0" w:leftChars="0" w:firstLine="480" w:firstLineChars="200"/>
        <w:jc w:val="both"/>
        <w:textAlignment w:val="auto"/>
        <w:rPr>
          <w:rFonts w:hint="eastAsia" w:ascii="宋体" w:hAnsi="宋体"/>
          <w:color w:val="auto"/>
          <w:sz w:val="24"/>
          <w:szCs w:val="24"/>
          <w:highlight w:val="none"/>
        </w:rPr>
      </w:pPr>
      <w:r>
        <w:rPr>
          <w:rFonts w:hint="eastAsia" w:ascii="宋体" w:hAnsi="宋体"/>
          <w:color w:val="auto"/>
          <w:sz w:val="24"/>
          <w:szCs w:val="24"/>
          <w:highlight w:val="none"/>
          <w:lang w:val="en-US" w:eastAsia="zh-CN"/>
        </w:rPr>
        <w:t>采购</w:t>
      </w:r>
      <w:r>
        <w:rPr>
          <w:rFonts w:hint="eastAsia" w:ascii="宋体" w:hAnsi="宋体"/>
          <w:color w:val="auto"/>
          <w:sz w:val="24"/>
          <w:szCs w:val="24"/>
          <w:highlight w:val="none"/>
        </w:rPr>
        <w:t>内容</w:t>
      </w:r>
      <w:r>
        <w:rPr>
          <w:rFonts w:hint="eastAsia" w:ascii="宋体" w:hAnsi="宋体"/>
          <w:color w:val="auto"/>
          <w:sz w:val="24"/>
          <w:szCs w:val="24"/>
          <w:highlight w:val="none"/>
          <w:lang w:eastAsia="zh-CN"/>
        </w:rPr>
        <w:t>、</w:t>
      </w:r>
      <w:r>
        <w:rPr>
          <w:rFonts w:hint="eastAsia" w:ascii="宋体" w:hAnsi="宋体"/>
          <w:color w:val="auto"/>
          <w:sz w:val="24"/>
          <w:szCs w:val="24"/>
          <w:highlight w:val="none"/>
          <w:lang w:val="en-US" w:eastAsia="zh-CN"/>
        </w:rPr>
        <w:t>金额</w:t>
      </w:r>
    </w:p>
    <w:tbl>
      <w:tblPr>
        <w:tblStyle w:val="5"/>
        <w:tblpPr w:leftFromText="180" w:rightFromText="180" w:vertAnchor="text" w:horzAnchor="page" w:tblpXSpec="center" w:tblpY="164"/>
        <w:tblOverlap w:val="never"/>
        <w:tblW w:w="905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146"/>
        <w:gridCol w:w="1975"/>
        <w:gridCol w:w="825"/>
        <w:gridCol w:w="1025"/>
        <w:gridCol w:w="1113"/>
        <w:gridCol w:w="1237"/>
        <w:gridCol w:w="1738"/>
      </w:tblGrid>
      <w:tr w14:paraId="197FDC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5" w:hRule="atLeast"/>
          <w:jc w:val="center"/>
        </w:trPr>
        <w:tc>
          <w:tcPr>
            <w:tcW w:w="1146" w:type="dxa"/>
            <w:tcBorders>
              <w:top w:val="single" w:color="auto" w:sz="4" w:space="0"/>
              <w:left w:val="single" w:color="auto" w:sz="4" w:space="0"/>
              <w:bottom w:val="single" w:color="auto" w:sz="4" w:space="0"/>
              <w:right w:val="single" w:color="auto" w:sz="4" w:space="0"/>
            </w:tcBorders>
            <w:noWrap w:val="0"/>
            <w:vAlign w:val="center"/>
          </w:tcPr>
          <w:p w14:paraId="6C4D093B">
            <w:pPr>
              <w:keepNext w:val="0"/>
              <w:keepLines w:val="0"/>
              <w:pageBreakBefore w:val="0"/>
              <w:shd w:val="clear"/>
              <w:kinsoku/>
              <w:overflowPunct/>
              <w:topLinePunct w:val="0"/>
              <w:autoSpaceDE/>
              <w:autoSpaceDN/>
              <w:bidi w:val="0"/>
              <w:adjustRightInd/>
              <w:snapToGrid/>
              <w:spacing w:line="360" w:lineRule="auto"/>
              <w:ind w:left="0" w:leftChars="0"/>
              <w:jc w:val="center"/>
              <w:textAlignment w:val="auto"/>
              <w:rPr>
                <w:rFonts w:hint="eastAsia" w:ascii="宋体" w:hAnsi="宋体" w:eastAsia="宋体" w:cs="宋体"/>
                <w:sz w:val="21"/>
                <w:szCs w:val="21"/>
                <w:highlight w:val="none"/>
                <w:lang w:val="en-US" w:eastAsia="zh-CN" w:bidi="ar-SA"/>
              </w:rPr>
            </w:pPr>
            <w:r>
              <w:rPr>
                <w:rFonts w:hint="eastAsia" w:ascii="宋体" w:hAnsi="宋体" w:cs="宋体"/>
                <w:sz w:val="21"/>
                <w:szCs w:val="21"/>
                <w:highlight w:val="none"/>
                <w:lang w:val="en-US" w:eastAsia="zh-CN" w:bidi="ar-SA"/>
              </w:rPr>
              <w:t>中</w:t>
            </w:r>
            <w:r>
              <w:rPr>
                <w:rFonts w:hint="eastAsia" w:ascii="宋体" w:hAnsi="宋体" w:eastAsia="宋体" w:cs="宋体"/>
                <w:sz w:val="21"/>
                <w:szCs w:val="21"/>
                <w:highlight w:val="none"/>
                <w:lang w:bidi="ar-SA"/>
              </w:rPr>
              <w:t>标</w:t>
            </w:r>
            <w:r>
              <w:rPr>
                <w:rFonts w:hint="eastAsia" w:ascii="宋体" w:hAnsi="宋体" w:cs="宋体"/>
                <w:sz w:val="21"/>
                <w:szCs w:val="21"/>
                <w:highlight w:val="none"/>
                <w:lang w:val="en-US" w:eastAsia="zh-CN" w:bidi="ar-SA"/>
              </w:rPr>
              <w:t>号</w:t>
            </w:r>
          </w:p>
        </w:tc>
        <w:tc>
          <w:tcPr>
            <w:tcW w:w="1975" w:type="dxa"/>
            <w:tcBorders>
              <w:top w:val="single" w:color="auto" w:sz="4" w:space="0"/>
              <w:left w:val="single" w:color="auto" w:sz="4" w:space="0"/>
              <w:bottom w:val="single" w:color="auto" w:sz="4" w:space="0"/>
              <w:right w:val="single" w:color="auto" w:sz="4" w:space="0"/>
            </w:tcBorders>
            <w:noWrap w:val="0"/>
            <w:vAlign w:val="center"/>
          </w:tcPr>
          <w:p w14:paraId="592D9ADC">
            <w:pPr>
              <w:keepNext w:val="0"/>
              <w:keepLines w:val="0"/>
              <w:pageBreakBefore w:val="0"/>
              <w:shd w:val="clear"/>
              <w:kinsoku/>
              <w:overflowPunct/>
              <w:topLinePunct w:val="0"/>
              <w:autoSpaceDE/>
              <w:autoSpaceDN/>
              <w:bidi w:val="0"/>
              <w:adjustRightInd/>
              <w:snapToGrid/>
              <w:spacing w:line="360" w:lineRule="auto"/>
              <w:ind w:left="0" w:leftChars="0"/>
              <w:jc w:val="center"/>
              <w:textAlignment w:val="auto"/>
              <w:rPr>
                <w:rFonts w:hint="eastAsia" w:ascii="宋体" w:hAnsi="宋体" w:eastAsia="宋体" w:cs="宋体"/>
                <w:sz w:val="21"/>
                <w:szCs w:val="21"/>
                <w:highlight w:val="none"/>
                <w:lang w:bidi="ar-SA"/>
              </w:rPr>
            </w:pPr>
            <w:r>
              <w:rPr>
                <w:rFonts w:hint="eastAsia" w:ascii="宋体" w:hAnsi="宋体" w:eastAsia="宋体" w:cs="宋体"/>
                <w:sz w:val="21"/>
                <w:szCs w:val="21"/>
                <w:highlight w:val="none"/>
                <w:lang w:bidi="ar-SA"/>
              </w:rPr>
              <w:t>品种</w:t>
            </w:r>
          </w:p>
        </w:tc>
        <w:tc>
          <w:tcPr>
            <w:tcW w:w="825" w:type="dxa"/>
            <w:tcBorders>
              <w:top w:val="single" w:color="auto" w:sz="4" w:space="0"/>
              <w:left w:val="single" w:color="auto" w:sz="4" w:space="0"/>
              <w:bottom w:val="single" w:color="auto" w:sz="4" w:space="0"/>
              <w:right w:val="single" w:color="auto" w:sz="4" w:space="0"/>
            </w:tcBorders>
            <w:noWrap w:val="0"/>
            <w:vAlign w:val="center"/>
          </w:tcPr>
          <w:p w14:paraId="7938FF89">
            <w:pPr>
              <w:keepNext w:val="0"/>
              <w:keepLines w:val="0"/>
              <w:pageBreakBefore w:val="0"/>
              <w:shd w:val="clear"/>
              <w:kinsoku/>
              <w:overflowPunct/>
              <w:topLinePunct w:val="0"/>
              <w:autoSpaceDE/>
              <w:autoSpaceDN/>
              <w:bidi w:val="0"/>
              <w:adjustRightInd/>
              <w:snapToGrid/>
              <w:spacing w:line="360" w:lineRule="auto"/>
              <w:ind w:left="0" w:leftChars="0"/>
              <w:jc w:val="center"/>
              <w:textAlignment w:val="auto"/>
              <w:rPr>
                <w:rFonts w:hint="eastAsia" w:ascii="宋体" w:hAnsi="宋体" w:eastAsia="宋体" w:cs="宋体"/>
                <w:sz w:val="21"/>
                <w:szCs w:val="21"/>
                <w:highlight w:val="none"/>
                <w:lang w:bidi="ar-SA"/>
              </w:rPr>
            </w:pPr>
            <w:r>
              <w:rPr>
                <w:rFonts w:hint="eastAsia" w:ascii="宋体" w:hAnsi="宋体" w:eastAsia="宋体" w:cs="宋体"/>
                <w:sz w:val="21"/>
                <w:szCs w:val="21"/>
                <w:highlight w:val="none"/>
                <w:lang w:bidi="ar-SA"/>
              </w:rPr>
              <w:t>生产年份</w:t>
            </w:r>
          </w:p>
        </w:tc>
        <w:tc>
          <w:tcPr>
            <w:tcW w:w="1025" w:type="dxa"/>
            <w:tcBorders>
              <w:top w:val="single" w:color="auto" w:sz="4" w:space="0"/>
              <w:left w:val="single" w:color="auto" w:sz="4" w:space="0"/>
              <w:bottom w:val="single" w:color="auto" w:sz="4" w:space="0"/>
              <w:right w:val="single" w:color="auto" w:sz="4" w:space="0"/>
            </w:tcBorders>
            <w:noWrap w:val="0"/>
            <w:vAlign w:val="center"/>
          </w:tcPr>
          <w:p w14:paraId="7C798B4A">
            <w:pPr>
              <w:keepNext w:val="0"/>
              <w:keepLines w:val="0"/>
              <w:pageBreakBefore w:val="0"/>
              <w:shd w:val="clear"/>
              <w:kinsoku/>
              <w:overflowPunct/>
              <w:topLinePunct w:val="0"/>
              <w:autoSpaceDE/>
              <w:autoSpaceDN/>
              <w:bidi w:val="0"/>
              <w:adjustRightInd/>
              <w:snapToGrid/>
              <w:spacing w:line="360" w:lineRule="auto"/>
              <w:ind w:left="0" w:leftChars="0"/>
              <w:jc w:val="center"/>
              <w:textAlignment w:val="auto"/>
              <w:rPr>
                <w:rFonts w:hint="eastAsia" w:ascii="宋体" w:hAnsi="宋体" w:eastAsia="宋体" w:cs="宋体"/>
                <w:sz w:val="21"/>
                <w:szCs w:val="21"/>
                <w:highlight w:val="none"/>
                <w:lang w:bidi="ar-SA"/>
              </w:rPr>
            </w:pPr>
            <w:r>
              <w:rPr>
                <w:rFonts w:hint="eastAsia" w:ascii="宋体" w:hAnsi="宋体" w:eastAsia="宋体" w:cs="宋体"/>
                <w:sz w:val="21"/>
                <w:szCs w:val="21"/>
                <w:highlight w:val="none"/>
                <w:lang w:bidi="ar-SA"/>
              </w:rPr>
              <w:t>包装方式</w:t>
            </w:r>
          </w:p>
        </w:tc>
        <w:tc>
          <w:tcPr>
            <w:tcW w:w="1113" w:type="dxa"/>
            <w:tcBorders>
              <w:top w:val="single" w:color="auto" w:sz="4" w:space="0"/>
              <w:left w:val="single" w:color="auto" w:sz="4" w:space="0"/>
              <w:bottom w:val="single" w:color="auto" w:sz="4" w:space="0"/>
              <w:right w:val="single" w:color="auto" w:sz="4" w:space="0"/>
            </w:tcBorders>
            <w:noWrap w:val="0"/>
            <w:vAlign w:val="center"/>
          </w:tcPr>
          <w:p w14:paraId="1D76A095">
            <w:pPr>
              <w:keepNext w:val="0"/>
              <w:keepLines w:val="0"/>
              <w:pageBreakBefore w:val="0"/>
              <w:shd w:val="clear"/>
              <w:kinsoku/>
              <w:overflowPunct/>
              <w:topLinePunct w:val="0"/>
              <w:autoSpaceDE/>
              <w:autoSpaceDN/>
              <w:bidi w:val="0"/>
              <w:adjustRightInd/>
              <w:snapToGrid/>
              <w:spacing w:line="360" w:lineRule="auto"/>
              <w:ind w:left="0" w:leftChars="0"/>
              <w:jc w:val="center"/>
              <w:textAlignment w:val="auto"/>
              <w:rPr>
                <w:rFonts w:hint="eastAsia" w:ascii="宋体" w:hAnsi="宋体" w:eastAsia="宋体" w:cs="宋体"/>
                <w:sz w:val="21"/>
                <w:szCs w:val="21"/>
                <w:highlight w:val="none"/>
                <w:lang w:bidi="ar-SA"/>
              </w:rPr>
            </w:pPr>
            <w:r>
              <w:rPr>
                <w:rFonts w:hint="eastAsia" w:ascii="宋体" w:hAnsi="宋体" w:eastAsia="宋体" w:cs="宋体"/>
                <w:sz w:val="21"/>
                <w:szCs w:val="21"/>
                <w:highlight w:val="none"/>
                <w:lang w:bidi="ar-SA"/>
              </w:rPr>
              <w:t>中标价格</w:t>
            </w:r>
          </w:p>
          <w:p w14:paraId="16466577">
            <w:pPr>
              <w:keepNext w:val="0"/>
              <w:keepLines w:val="0"/>
              <w:pageBreakBefore w:val="0"/>
              <w:shd w:val="clear"/>
              <w:kinsoku/>
              <w:overflowPunct/>
              <w:topLinePunct w:val="0"/>
              <w:autoSpaceDE/>
              <w:autoSpaceDN/>
              <w:bidi w:val="0"/>
              <w:adjustRightInd/>
              <w:snapToGrid/>
              <w:spacing w:line="360" w:lineRule="auto"/>
              <w:ind w:left="0" w:leftChars="0"/>
              <w:jc w:val="center"/>
              <w:textAlignment w:val="auto"/>
              <w:rPr>
                <w:rFonts w:hint="eastAsia" w:ascii="宋体" w:hAnsi="宋体" w:eastAsia="宋体" w:cs="宋体"/>
                <w:kern w:val="2"/>
                <w:sz w:val="21"/>
                <w:szCs w:val="21"/>
                <w:highlight w:val="none"/>
                <w:lang w:bidi="ar-SA"/>
              </w:rPr>
            </w:pPr>
            <w:r>
              <w:rPr>
                <w:rFonts w:hint="eastAsia" w:ascii="宋体" w:hAnsi="宋体" w:eastAsia="宋体" w:cs="宋体"/>
                <w:sz w:val="21"/>
                <w:szCs w:val="21"/>
                <w:highlight w:val="none"/>
                <w:lang w:bidi="ar-SA"/>
              </w:rPr>
              <w:t>（元/吨）</w:t>
            </w:r>
          </w:p>
        </w:tc>
        <w:tc>
          <w:tcPr>
            <w:tcW w:w="1237" w:type="dxa"/>
            <w:tcBorders>
              <w:top w:val="single" w:color="auto" w:sz="4" w:space="0"/>
              <w:left w:val="single" w:color="auto" w:sz="4" w:space="0"/>
              <w:bottom w:val="single" w:color="auto" w:sz="4" w:space="0"/>
              <w:right w:val="single" w:color="auto" w:sz="4" w:space="0"/>
            </w:tcBorders>
            <w:noWrap w:val="0"/>
            <w:vAlign w:val="center"/>
          </w:tcPr>
          <w:p w14:paraId="333D294C">
            <w:pPr>
              <w:keepNext w:val="0"/>
              <w:keepLines w:val="0"/>
              <w:pageBreakBefore w:val="0"/>
              <w:shd w:val="clear"/>
              <w:kinsoku/>
              <w:overflowPunct/>
              <w:topLinePunct w:val="0"/>
              <w:autoSpaceDE/>
              <w:autoSpaceDN/>
              <w:bidi w:val="0"/>
              <w:adjustRightInd/>
              <w:snapToGrid/>
              <w:spacing w:line="360" w:lineRule="auto"/>
              <w:ind w:left="0" w:leftChars="0"/>
              <w:jc w:val="center"/>
              <w:textAlignment w:val="auto"/>
              <w:rPr>
                <w:rFonts w:hint="eastAsia" w:ascii="宋体" w:hAnsi="宋体" w:eastAsia="宋体" w:cs="宋体"/>
                <w:sz w:val="21"/>
                <w:szCs w:val="21"/>
                <w:highlight w:val="none"/>
                <w:lang w:bidi="ar-SA"/>
              </w:rPr>
            </w:pPr>
            <w:r>
              <w:rPr>
                <w:rFonts w:hint="eastAsia" w:ascii="宋体" w:hAnsi="宋体" w:eastAsia="宋体" w:cs="宋体"/>
                <w:sz w:val="21"/>
                <w:szCs w:val="21"/>
                <w:highlight w:val="none"/>
                <w:lang w:bidi="ar-SA"/>
              </w:rPr>
              <w:t>数量</w:t>
            </w:r>
          </w:p>
          <w:p w14:paraId="6303613D">
            <w:pPr>
              <w:keepNext w:val="0"/>
              <w:keepLines w:val="0"/>
              <w:pageBreakBefore w:val="0"/>
              <w:shd w:val="clear"/>
              <w:kinsoku/>
              <w:overflowPunct/>
              <w:topLinePunct w:val="0"/>
              <w:autoSpaceDE/>
              <w:autoSpaceDN/>
              <w:bidi w:val="0"/>
              <w:adjustRightInd/>
              <w:snapToGrid/>
              <w:spacing w:line="360" w:lineRule="auto"/>
              <w:ind w:left="0" w:leftChars="0"/>
              <w:jc w:val="center"/>
              <w:textAlignment w:val="auto"/>
              <w:rPr>
                <w:rFonts w:hint="eastAsia" w:ascii="宋体" w:hAnsi="宋体" w:eastAsia="宋体" w:cs="宋体"/>
                <w:kern w:val="2"/>
                <w:sz w:val="21"/>
                <w:szCs w:val="21"/>
                <w:highlight w:val="none"/>
                <w:lang w:bidi="ar-SA"/>
              </w:rPr>
            </w:pPr>
            <w:r>
              <w:rPr>
                <w:rFonts w:hint="eastAsia" w:ascii="宋体" w:hAnsi="宋体" w:eastAsia="宋体" w:cs="宋体"/>
                <w:sz w:val="21"/>
                <w:szCs w:val="21"/>
                <w:highlight w:val="none"/>
                <w:lang w:bidi="ar-SA"/>
              </w:rPr>
              <w:t>（吨）</w:t>
            </w:r>
          </w:p>
        </w:tc>
        <w:tc>
          <w:tcPr>
            <w:tcW w:w="1738" w:type="dxa"/>
            <w:tcBorders>
              <w:top w:val="single" w:color="auto" w:sz="4" w:space="0"/>
              <w:left w:val="single" w:color="auto" w:sz="4" w:space="0"/>
              <w:bottom w:val="single" w:color="auto" w:sz="4" w:space="0"/>
              <w:right w:val="single" w:color="auto" w:sz="4" w:space="0"/>
            </w:tcBorders>
            <w:noWrap w:val="0"/>
            <w:vAlign w:val="center"/>
          </w:tcPr>
          <w:p w14:paraId="77974882">
            <w:pPr>
              <w:keepNext w:val="0"/>
              <w:keepLines w:val="0"/>
              <w:pageBreakBefore w:val="0"/>
              <w:shd w:val="clear"/>
              <w:kinsoku/>
              <w:overflowPunct/>
              <w:topLinePunct w:val="0"/>
              <w:autoSpaceDE/>
              <w:autoSpaceDN/>
              <w:bidi w:val="0"/>
              <w:adjustRightInd/>
              <w:snapToGrid/>
              <w:spacing w:line="360" w:lineRule="auto"/>
              <w:ind w:left="0" w:leftChars="0"/>
              <w:jc w:val="center"/>
              <w:textAlignment w:val="auto"/>
              <w:rPr>
                <w:rFonts w:hint="eastAsia" w:ascii="宋体" w:hAnsi="宋体" w:eastAsia="宋体" w:cs="宋体"/>
                <w:sz w:val="21"/>
                <w:szCs w:val="21"/>
                <w:highlight w:val="none"/>
                <w:lang w:bidi="ar-SA"/>
              </w:rPr>
            </w:pPr>
            <w:r>
              <w:rPr>
                <w:rFonts w:hint="eastAsia" w:ascii="宋体" w:hAnsi="宋体" w:eastAsia="宋体" w:cs="宋体"/>
                <w:sz w:val="21"/>
                <w:szCs w:val="21"/>
                <w:highlight w:val="none"/>
                <w:lang w:bidi="ar-SA"/>
              </w:rPr>
              <w:t>成交额</w:t>
            </w:r>
          </w:p>
          <w:p w14:paraId="65166F1E">
            <w:pPr>
              <w:keepNext w:val="0"/>
              <w:keepLines w:val="0"/>
              <w:pageBreakBefore w:val="0"/>
              <w:shd w:val="clear"/>
              <w:kinsoku/>
              <w:overflowPunct/>
              <w:topLinePunct w:val="0"/>
              <w:autoSpaceDE/>
              <w:autoSpaceDN/>
              <w:bidi w:val="0"/>
              <w:adjustRightInd/>
              <w:snapToGrid/>
              <w:spacing w:line="360" w:lineRule="auto"/>
              <w:ind w:left="0" w:leftChars="0"/>
              <w:jc w:val="center"/>
              <w:textAlignment w:val="auto"/>
              <w:rPr>
                <w:rFonts w:hint="eastAsia" w:ascii="宋体" w:hAnsi="宋体" w:eastAsia="宋体" w:cs="宋体"/>
                <w:sz w:val="21"/>
                <w:szCs w:val="21"/>
                <w:highlight w:val="none"/>
                <w:lang w:bidi="ar-SA"/>
              </w:rPr>
            </w:pPr>
            <w:r>
              <w:rPr>
                <w:rFonts w:hint="eastAsia" w:ascii="宋体" w:hAnsi="宋体" w:eastAsia="宋体" w:cs="宋体"/>
                <w:sz w:val="21"/>
                <w:szCs w:val="21"/>
                <w:highlight w:val="none"/>
                <w:lang w:bidi="ar-SA"/>
              </w:rPr>
              <w:t>（元）</w:t>
            </w:r>
          </w:p>
        </w:tc>
      </w:tr>
      <w:tr w14:paraId="0249A0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2" w:hRule="atLeast"/>
          <w:jc w:val="center"/>
        </w:trPr>
        <w:tc>
          <w:tcPr>
            <w:tcW w:w="1146" w:type="dxa"/>
            <w:tcBorders>
              <w:top w:val="single" w:color="auto" w:sz="4" w:space="0"/>
              <w:left w:val="single" w:color="auto" w:sz="4" w:space="0"/>
              <w:bottom w:val="single" w:color="auto" w:sz="4" w:space="0"/>
              <w:right w:val="single" w:color="auto" w:sz="4" w:space="0"/>
            </w:tcBorders>
            <w:noWrap w:val="0"/>
            <w:vAlign w:val="center"/>
          </w:tcPr>
          <w:p w14:paraId="13112A97">
            <w:pPr>
              <w:keepNext w:val="0"/>
              <w:keepLines w:val="0"/>
              <w:pageBreakBefore w:val="0"/>
              <w:widowControl w:val="0"/>
              <w:shd w:val="clear"/>
              <w:kinsoku/>
              <w:overflowPunct/>
              <w:topLinePunct w:val="0"/>
              <w:autoSpaceDE/>
              <w:autoSpaceDN/>
              <w:bidi w:val="0"/>
              <w:adjustRightInd/>
              <w:snapToGrid/>
              <w:spacing w:line="360" w:lineRule="auto"/>
              <w:ind w:left="0" w:leftChars="0"/>
              <w:jc w:val="center"/>
              <w:textAlignment w:val="auto"/>
              <w:rPr>
                <w:rFonts w:hint="default" w:ascii="宋体" w:hAnsi="宋体" w:cs="宋体"/>
                <w:sz w:val="21"/>
                <w:szCs w:val="21"/>
                <w:highlight w:val="none"/>
                <w:lang w:val="en-US" w:eastAsia="zh-CN" w:bidi="ar-SA"/>
              </w:rPr>
            </w:pPr>
            <w:r>
              <w:rPr>
                <w:rFonts w:hint="eastAsia" w:ascii="宋体" w:hAnsi="宋体" w:cs="宋体"/>
                <w:sz w:val="21"/>
                <w:szCs w:val="21"/>
                <w:highlight w:val="none"/>
                <w:lang w:val="en-US" w:eastAsia="zh-CN" w:bidi="ar-SA"/>
              </w:rPr>
              <w:t>永嘉01</w:t>
            </w:r>
          </w:p>
        </w:tc>
        <w:tc>
          <w:tcPr>
            <w:tcW w:w="1975" w:type="dxa"/>
            <w:tcBorders>
              <w:top w:val="single" w:color="auto" w:sz="4" w:space="0"/>
              <w:left w:val="single" w:color="auto" w:sz="4" w:space="0"/>
              <w:bottom w:val="single" w:color="auto" w:sz="4" w:space="0"/>
              <w:right w:val="single" w:color="auto" w:sz="4" w:space="0"/>
            </w:tcBorders>
            <w:noWrap w:val="0"/>
            <w:vAlign w:val="center"/>
          </w:tcPr>
          <w:p w14:paraId="0C213210">
            <w:pPr>
              <w:keepNext w:val="0"/>
              <w:keepLines w:val="0"/>
              <w:pageBreakBefore w:val="0"/>
              <w:widowControl w:val="0"/>
              <w:shd w:val="clear"/>
              <w:kinsoku/>
              <w:overflowPunct/>
              <w:topLinePunct w:val="0"/>
              <w:autoSpaceDE/>
              <w:autoSpaceDN/>
              <w:bidi w:val="0"/>
              <w:adjustRightInd/>
              <w:snapToGrid/>
              <w:spacing w:line="360" w:lineRule="auto"/>
              <w:ind w:left="0" w:leftChars="0"/>
              <w:jc w:val="center"/>
              <w:textAlignment w:val="auto"/>
              <w:rPr>
                <w:rFonts w:hint="default" w:ascii="宋体" w:hAnsi="宋体" w:eastAsia="宋体" w:cs="宋体"/>
                <w:bCs/>
                <w:sz w:val="21"/>
                <w:szCs w:val="21"/>
                <w:highlight w:val="none"/>
                <w:lang w:val="en-US" w:eastAsia="zh-CN" w:bidi="ar-SA"/>
              </w:rPr>
            </w:pPr>
          </w:p>
        </w:tc>
        <w:tc>
          <w:tcPr>
            <w:tcW w:w="825" w:type="dxa"/>
            <w:tcBorders>
              <w:top w:val="single" w:color="auto" w:sz="4" w:space="0"/>
              <w:left w:val="single" w:color="auto" w:sz="4" w:space="0"/>
              <w:bottom w:val="single" w:color="auto" w:sz="4" w:space="0"/>
              <w:right w:val="single" w:color="auto" w:sz="4" w:space="0"/>
            </w:tcBorders>
            <w:noWrap w:val="0"/>
            <w:vAlign w:val="center"/>
          </w:tcPr>
          <w:p w14:paraId="5C5D4C65">
            <w:pPr>
              <w:keepNext w:val="0"/>
              <w:keepLines w:val="0"/>
              <w:pageBreakBefore w:val="0"/>
              <w:widowControl w:val="0"/>
              <w:shd w:val="clear"/>
              <w:kinsoku/>
              <w:overflowPunct/>
              <w:topLinePunct w:val="0"/>
              <w:autoSpaceDE/>
              <w:autoSpaceDN/>
              <w:bidi w:val="0"/>
              <w:adjustRightInd/>
              <w:snapToGrid/>
              <w:spacing w:line="360" w:lineRule="auto"/>
              <w:ind w:left="0" w:leftChars="0"/>
              <w:jc w:val="center"/>
              <w:textAlignment w:val="auto"/>
              <w:rPr>
                <w:rFonts w:hint="eastAsia" w:ascii="宋体" w:hAnsi="宋体" w:eastAsia="宋体" w:cs="宋体"/>
                <w:bCs/>
                <w:sz w:val="21"/>
                <w:szCs w:val="21"/>
                <w:highlight w:val="none"/>
                <w:lang w:val="en-US" w:eastAsia="zh-CN" w:bidi="ar-SA"/>
              </w:rPr>
            </w:pPr>
          </w:p>
        </w:tc>
        <w:tc>
          <w:tcPr>
            <w:tcW w:w="1025" w:type="dxa"/>
            <w:tcBorders>
              <w:top w:val="single" w:color="auto" w:sz="4" w:space="0"/>
              <w:left w:val="single" w:color="auto" w:sz="4" w:space="0"/>
              <w:bottom w:val="single" w:color="auto" w:sz="4" w:space="0"/>
              <w:right w:val="single" w:color="auto" w:sz="4" w:space="0"/>
            </w:tcBorders>
            <w:noWrap w:val="0"/>
            <w:vAlign w:val="center"/>
          </w:tcPr>
          <w:p w14:paraId="3E3FC334">
            <w:pPr>
              <w:keepNext w:val="0"/>
              <w:keepLines w:val="0"/>
              <w:pageBreakBefore w:val="0"/>
              <w:widowControl w:val="0"/>
              <w:shd w:val="clear"/>
              <w:kinsoku/>
              <w:overflowPunct/>
              <w:topLinePunct w:val="0"/>
              <w:autoSpaceDE/>
              <w:autoSpaceDN/>
              <w:bidi w:val="0"/>
              <w:adjustRightInd/>
              <w:snapToGrid/>
              <w:spacing w:line="360" w:lineRule="auto"/>
              <w:ind w:left="0" w:leftChars="0"/>
              <w:jc w:val="center"/>
              <w:textAlignment w:val="auto"/>
              <w:rPr>
                <w:rFonts w:hint="eastAsia" w:ascii="宋体" w:hAnsi="宋体" w:eastAsia="宋体" w:cs="宋体"/>
                <w:bCs/>
                <w:sz w:val="21"/>
                <w:szCs w:val="21"/>
                <w:highlight w:val="none"/>
                <w:lang w:val="en-US" w:eastAsia="zh-CN" w:bidi="ar-SA"/>
              </w:rPr>
            </w:pPr>
          </w:p>
        </w:tc>
        <w:tc>
          <w:tcPr>
            <w:tcW w:w="1113" w:type="dxa"/>
            <w:tcBorders>
              <w:top w:val="single" w:color="auto" w:sz="4" w:space="0"/>
              <w:left w:val="single" w:color="auto" w:sz="4" w:space="0"/>
              <w:bottom w:val="single" w:color="auto" w:sz="4" w:space="0"/>
              <w:right w:val="single" w:color="auto" w:sz="4" w:space="0"/>
            </w:tcBorders>
            <w:noWrap w:val="0"/>
            <w:vAlign w:val="center"/>
          </w:tcPr>
          <w:p w14:paraId="74E640AC">
            <w:pPr>
              <w:keepNext w:val="0"/>
              <w:keepLines w:val="0"/>
              <w:pageBreakBefore w:val="0"/>
              <w:widowControl w:val="0"/>
              <w:shd w:val="clear"/>
              <w:kinsoku/>
              <w:overflowPunct/>
              <w:topLinePunct w:val="0"/>
              <w:autoSpaceDE/>
              <w:autoSpaceDN/>
              <w:bidi w:val="0"/>
              <w:adjustRightInd/>
              <w:snapToGrid/>
              <w:spacing w:line="360" w:lineRule="auto"/>
              <w:ind w:left="0" w:leftChars="0"/>
              <w:jc w:val="center"/>
              <w:textAlignment w:val="auto"/>
              <w:rPr>
                <w:rFonts w:hint="default" w:ascii="宋体" w:hAnsi="宋体" w:eastAsia="宋体" w:cs="宋体"/>
                <w:bCs/>
                <w:kern w:val="2"/>
                <w:sz w:val="21"/>
                <w:szCs w:val="21"/>
                <w:highlight w:val="none"/>
                <w:lang w:val="en-US" w:eastAsia="zh-CN" w:bidi="ar-SA"/>
              </w:rPr>
            </w:pPr>
          </w:p>
        </w:tc>
        <w:tc>
          <w:tcPr>
            <w:tcW w:w="1237" w:type="dxa"/>
            <w:tcBorders>
              <w:top w:val="single" w:color="auto" w:sz="4" w:space="0"/>
              <w:left w:val="single" w:color="auto" w:sz="4" w:space="0"/>
              <w:bottom w:val="single" w:color="auto" w:sz="4" w:space="0"/>
              <w:right w:val="single" w:color="auto" w:sz="4" w:space="0"/>
            </w:tcBorders>
            <w:noWrap w:val="0"/>
            <w:vAlign w:val="center"/>
          </w:tcPr>
          <w:p w14:paraId="1F6F7A7F">
            <w:pPr>
              <w:keepNext w:val="0"/>
              <w:keepLines w:val="0"/>
              <w:pageBreakBefore w:val="0"/>
              <w:widowControl w:val="0"/>
              <w:shd w:val="clear"/>
              <w:kinsoku/>
              <w:overflowPunct/>
              <w:topLinePunct w:val="0"/>
              <w:autoSpaceDE/>
              <w:autoSpaceDN/>
              <w:bidi w:val="0"/>
              <w:adjustRightInd/>
              <w:snapToGrid/>
              <w:spacing w:line="360" w:lineRule="auto"/>
              <w:ind w:left="0" w:leftChars="0"/>
              <w:jc w:val="center"/>
              <w:textAlignment w:val="auto"/>
              <w:rPr>
                <w:rFonts w:hint="default" w:ascii="宋体" w:hAnsi="宋体" w:eastAsia="宋体" w:cs="宋体"/>
                <w:bCs/>
                <w:kern w:val="2"/>
                <w:sz w:val="21"/>
                <w:szCs w:val="21"/>
                <w:highlight w:val="none"/>
                <w:lang w:val="en-US" w:eastAsia="zh-CN" w:bidi="ar-SA"/>
              </w:rPr>
            </w:pPr>
          </w:p>
        </w:tc>
        <w:tc>
          <w:tcPr>
            <w:tcW w:w="1738" w:type="dxa"/>
            <w:tcBorders>
              <w:top w:val="single" w:color="auto" w:sz="4" w:space="0"/>
              <w:left w:val="single" w:color="auto" w:sz="4" w:space="0"/>
              <w:bottom w:val="single" w:color="auto" w:sz="4" w:space="0"/>
              <w:right w:val="single" w:color="auto" w:sz="4" w:space="0"/>
            </w:tcBorders>
            <w:noWrap w:val="0"/>
            <w:vAlign w:val="center"/>
          </w:tcPr>
          <w:p w14:paraId="667F4377">
            <w:pPr>
              <w:keepNext w:val="0"/>
              <w:keepLines w:val="0"/>
              <w:pageBreakBefore w:val="0"/>
              <w:widowControl w:val="0"/>
              <w:shd w:val="clear"/>
              <w:kinsoku/>
              <w:overflowPunct/>
              <w:topLinePunct w:val="0"/>
              <w:autoSpaceDE/>
              <w:autoSpaceDN/>
              <w:bidi w:val="0"/>
              <w:adjustRightInd/>
              <w:snapToGrid/>
              <w:spacing w:line="360" w:lineRule="auto"/>
              <w:ind w:left="0" w:leftChars="0"/>
              <w:jc w:val="center"/>
              <w:textAlignment w:val="auto"/>
              <w:rPr>
                <w:rFonts w:hint="default" w:ascii="宋体" w:hAnsi="宋体" w:eastAsia="宋体" w:cs="宋体"/>
                <w:bCs/>
                <w:sz w:val="21"/>
                <w:szCs w:val="21"/>
                <w:highlight w:val="none"/>
                <w:lang w:val="en-US" w:eastAsia="zh-CN" w:bidi="ar-SA"/>
              </w:rPr>
            </w:pPr>
          </w:p>
        </w:tc>
      </w:tr>
      <w:tr w14:paraId="1F0570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57" w:hRule="atLeast"/>
          <w:jc w:val="center"/>
        </w:trPr>
        <w:tc>
          <w:tcPr>
            <w:tcW w:w="3121" w:type="dxa"/>
            <w:gridSpan w:val="2"/>
            <w:tcBorders>
              <w:top w:val="single" w:color="auto" w:sz="4" w:space="0"/>
              <w:left w:val="single" w:color="auto" w:sz="4" w:space="0"/>
              <w:bottom w:val="single" w:color="auto" w:sz="4" w:space="0"/>
              <w:right w:val="single" w:color="auto" w:sz="4" w:space="0"/>
            </w:tcBorders>
            <w:noWrap w:val="0"/>
            <w:vAlign w:val="center"/>
          </w:tcPr>
          <w:p w14:paraId="3A9E20E6">
            <w:pPr>
              <w:keepNext w:val="0"/>
              <w:keepLines w:val="0"/>
              <w:pageBreakBefore w:val="0"/>
              <w:widowControl w:val="0"/>
              <w:shd w:val="clear"/>
              <w:kinsoku/>
              <w:overflowPunct/>
              <w:topLinePunct w:val="0"/>
              <w:autoSpaceDE/>
              <w:autoSpaceDN/>
              <w:bidi w:val="0"/>
              <w:adjustRightInd/>
              <w:snapToGrid/>
              <w:spacing w:line="360" w:lineRule="auto"/>
              <w:ind w:left="0" w:leftChars="0"/>
              <w:jc w:val="center"/>
              <w:textAlignment w:val="auto"/>
              <w:rPr>
                <w:rFonts w:hint="eastAsia" w:ascii="宋体" w:hAnsi="宋体" w:eastAsia="宋体" w:cs="宋体"/>
                <w:sz w:val="21"/>
                <w:szCs w:val="21"/>
                <w:highlight w:val="none"/>
                <w:lang w:bidi="ar-SA"/>
              </w:rPr>
            </w:pPr>
            <w:r>
              <w:rPr>
                <w:rFonts w:hint="eastAsia" w:ascii="宋体" w:hAnsi="宋体" w:eastAsia="宋体" w:cs="宋体"/>
                <w:sz w:val="21"/>
                <w:szCs w:val="21"/>
                <w:highlight w:val="none"/>
                <w:lang w:bidi="ar-SA"/>
              </w:rPr>
              <w:t>合计</w:t>
            </w:r>
          </w:p>
        </w:tc>
        <w:tc>
          <w:tcPr>
            <w:tcW w:w="1850" w:type="dxa"/>
            <w:gridSpan w:val="2"/>
            <w:tcBorders>
              <w:top w:val="single" w:color="auto" w:sz="4" w:space="0"/>
              <w:left w:val="single" w:color="auto" w:sz="4" w:space="0"/>
              <w:bottom w:val="single" w:color="auto" w:sz="4" w:space="0"/>
              <w:right w:val="single" w:color="auto" w:sz="4" w:space="0"/>
            </w:tcBorders>
            <w:noWrap w:val="0"/>
            <w:vAlign w:val="center"/>
          </w:tcPr>
          <w:p w14:paraId="7AEF72D0">
            <w:pPr>
              <w:keepNext w:val="0"/>
              <w:keepLines w:val="0"/>
              <w:pageBreakBefore w:val="0"/>
              <w:widowControl w:val="0"/>
              <w:shd w:val="clear"/>
              <w:kinsoku/>
              <w:overflowPunct/>
              <w:topLinePunct w:val="0"/>
              <w:autoSpaceDE/>
              <w:autoSpaceDN/>
              <w:bidi w:val="0"/>
              <w:adjustRightInd/>
              <w:snapToGrid/>
              <w:spacing w:line="360" w:lineRule="auto"/>
              <w:ind w:left="0" w:leftChars="0"/>
              <w:jc w:val="center"/>
              <w:textAlignment w:val="auto"/>
              <w:rPr>
                <w:rFonts w:hint="eastAsia" w:ascii="宋体" w:hAnsi="宋体" w:eastAsia="宋体" w:cs="宋体"/>
                <w:sz w:val="21"/>
                <w:szCs w:val="21"/>
                <w:highlight w:val="none"/>
                <w:lang w:bidi="ar-SA"/>
              </w:rPr>
            </w:pPr>
            <w:r>
              <w:rPr>
                <w:rFonts w:hint="eastAsia" w:ascii="宋体" w:hAnsi="宋体" w:eastAsia="宋体" w:cs="宋体"/>
                <w:sz w:val="21"/>
                <w:szCs w:val="21"/>
                <w:highlight w:val="none"/>
                <w:lang w:bidi="ar-SA"/>
              </w:rPr>
              <w:t>——</w:t>
            </w:r>
          </w:p>
        </w:tc>
        <w:tc>
          <w:tcPr>
            <w:tcW w:w="1113" w:type="dxa"/>
            <w:tcBorders>
              <w:top w:val="single" w:color="auto" w:sz="4" w:space="0"/>
              <w:left w:val="single" w:color="auto" w:sz="4" w:space="0"/>
              <w:bottom w:val="single" w:color="auto" w:sz="4" w:space="0"/>
              <w:right w:val="single" w:color="auto" w:sz="4" w:space="0"/>
            </w:tcBorders>
            <w:noWrap w:val="0"/>
            <w:vAlign w:val="center"/>
          </w:tcPr>
          <w:p w14:paraId="27EA5F61">
            <w:pPr>
              <w:keepNext w:val="0"/>
              <w:keepLines w:val="0"/>
              <w:pageBreakBefore w:val="0"/>
              <w:widowControl w:val="0"/>
              <w:shd w:val="clear"/>
              <w:kinsoku/>
              <w:overflowPunct/>
              <w:topLinePunct w:val="0"/>
              <w:autoSpaceDE/>
              <w:autoSpaceDN/>
              <w:bidi w:val="0"/>
              <w:adjustRightInd/>
              <w:snapToGrid/>
              <w:spacing w:line="360" w:lineRule="auto"/>
              <w:ind w:left="0" w:leftChars="0"/>
              <w:jc w:val="center"/>
              <w:textAlignment w:val="auto"/>
              <w:rPr>
                <w:rFonts w:hint="eastAsia" w:ascii="宋体" w:hAnsi="宋体" w:eastAsia="宋体" w:cs="宋体"/>
                <w:kern w:val="2"/>
                <w:sz w:val="21"/>
                <w:szCs w:val="21"/>
                <w:highlight w:val="none"/>
                <w:lang w:bidi="ar-SA"/>
              </w:rPr>
            </w:pPr>
            <w:r>
              <w:rPr>
                <w:rFonts w:hint="eastAsia" w:ascii="宋体" w:hAnsi="宋体" w:eastAsia="宋体" w:cs="宋体"/>
                <w:sz w:val="21"/>
                <w:szCs w:val="21"/>
                <w:highlight w:val="none"/>
                <w:lang w:bidi="ar-SA"/>
              </w:rPr>
              <w:t>——</w:t>
            </w:r>
          </w:p>
        </w:tc>
        <w:tc>
          <w:tcPr>
            <w:tcW w:w="1237" w:type="dxa"/>
            <w:tcBorders>
              <w:top w:val="single" w:color="auto" w:sz="4" w:space="0"/>
              <w:left w:val="single" w:color="auto" w:sz="4" w:space="0"/>
              <w:bottom w:val="single" w:color="auto" w:sz="4" w:space="0"/>
              <w:right w:val="single" w:color="auto" w:sz="4" w:space="0"/>
            </w:tcBorders>
            <w:noWrap w:val="0"/>
            <w:vAlign w:val="center"/>
          </w:tcPr>
          <w:p w14:paraId="0CC2245F">
            <w:pPr>
              <w:keepNext w:val="0"/>
              <w:keepLines w:val="0"/>
              <w:pageBreakBefore w:val="0"/>
              <w:widowControl w:val="0"/>
              <w:shd w:val="clear"/>
              <w:kinsoku/>
              <w:overflowPunct/>
              <w:topLinePunct w:val="0"/>
              <w:autoSpaceDE/>
              <w:autoSpaceDN/>
              <w:bidi w:val="0"/>
              <w:adjustRightInd/>
              <w:snapToGrid/>
              <w:spacing w:line="360" w:lineRule="auto"/>
              <w:ind w:left="0" w:leftChars="0"/>
              <w:jc w:val="center"/>
              <w:textAlignment w:val="auto"/>
              <w:rPr>
                <w:rFonts w:hint="default" w:ascii="宋体" w:hAnsi="宋体" w:eastAsia="宋体" w:cs="宋体"/>
                <w:bCs/>
                <w:sz w:val="21"/>
                <w:szCs w:val="21"/>
                <w:highlight w:val="none"/>
                <w:lang w:val="en-US" w:eastAsia="zh-CN" w:bidi="ar-SA"/>
              </w:rPr>
            </w:pPr>
          </w:p>
        </w:tc>
        <w:tc>
          <w:tcPr>
            <w:tcW w:w="1738" w:type="dxa"/>
            <w:tcBorders>
              <w:top w:val="single" w:color="auto" w:sz="4" w:space="0"/>
              <w:left w:val="single" w:color="auto" w:sz="4" w:space="0"/>
              <w:bottom w:val="single" w:color="auto" w:sz="4" w:space="0"/>
              <w:right w:val="single" w:color="auto" w:sz="4" w:space="0"/>
            </w:tcBorders>
            <w:noWrap w:val="0"/>
            <w:vAlign w:val="center"/>
          </w:tcPr>
          <w:p w14:paraId="0D8DF271">
            <w:pPr>
              <w:keepNext w:val="0"/>
              <w:keepLines w:val="0"/>
              <w:pageBreakBefore w:val="0"/>
              <w:widowControl w:val="0"/>
              <w:shd w:val="clear"/>
              <w:kinsoku/>
              <w:overflowPunct/>
              <w:topLinePunct w:val="0"/>
              <w:autoSpaceDE/>
              <w:autoSpaceDN/>
              <w:bidi w:val="0"/>
              <w:adjustRightInd/>
              <w:snapToGrid/>
              <w:spacing w:line="360" w:lineRule="auto"/>
              <w:ind w:left="0" w:leftChars="0"/>
              <w:jc w:val="center"/>
              <w:textAlignment w:val="auto"/>
              <w:rPr>
                <w:rFonts w:hint="default" w:ascii="宋体" w:hAnsi="宋体" w:eastAsia="宋体" w:cs="宋体"/>
                <w:bCs/>
                <w:sz w:val="21"/>
                <w:szCs w:val="21"/>
                <w:highlight w:val="none"/>
                <w:lang w:val="en-US" w:eastAsia="zh-CN" w:bidi="ar-SA"/>
              </w:rPr>
            </w:pPr>
          </w:p>
        </w:tc>
      </w:tr>
      <w:tr w14:paraId="3CB017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85" w:hRule="atLeast"/>
          <w:jc w:val="center"/>
        </w:trPr>
        <w:tc>
          <w:tcPr>
            <w:tcW w:w="9059" w:type="dxa"/>
            <w:gridSpan w:val="7"/>
            <w:tcBorders>
              <w:top w:val="single" w:color="auto" w:sz="4" w:space="0"/>
              <w:left w:val="single" w:color="auto" w:sz="4" w:space="0"/>
              <w:bottom w:val="single" w:color="auto" w:sz="4" w:space="0"/>
              <w:right w:val="single" w:color="auto" w:sz="4" w:space="0"/>
            </w:tcBorders>
            <w:noWrap w:val="0"/>
            <w:vAlign w:val="center"/>
          </w:tcPr>
          <w:p w14:paraId="025AB4DE">
            <w:pPr>
              <w:keepNext w:val="0"/>
              <w:keepLines w:val="0"/>
              <w:pageBreakBefore w:val="0"/>
              <w:shd w:val="clear"/>
              <w:kinsoku/>
              <w:overflowPunct/>
              <w:topLinePunct w:val="0"/>
              <w:autoSpaceDE/>
              <w:autoSpaceDN/>
              <w:bidi w:val="0"/>
              <w:adjustRightInd/>
              <w:snapToGrid/>
              <w:spacing w:line="360" w:lineRule="auto"/>
              <w:ind w:left="0" w:leftChars="0"/>
              <w:textAlignment w:val="auto"/>
              <w:rPr>
                <w:rFonts w:hint="eastAsia" w:ascii="宋体" w:hAnsi="宋体" w:eastAsia="宋体" w:cs="宋体"/>
                <w:sz w:val="21"/>
                <w:szCs w:val="21"/>
                <w:highlight w:val="none"/>
                <w:lang w:bidi="ar-SA"/>
              </w:rPr>
            </w:pPr>
            <w:r>
              <w:rPr>
                <w:rFonts w:hint="eastAsia" w:ascii="宋体" w:hAnsi="宋体" w:eastAsia="宋体" w:cs="宋体"/>
                <w:sz w:val="21"/>
                <w:szCs w:val="21"/>
                <w:highlight w:val="none"/>
                <w:lang w:bidi="ar-SA"/>
              </w:rPr>
              <w:t>备注:</w:t>
            </w:r>
          </w:p>
          <w:p w14:paraId="035778EF">
            <w:pPr>
              <w:keepNext w:val="0"/>
              <w:keepLines w:val="0"/>
              <w:pageBreakBefore w:val="0"/>
              <w:shd w:val="clear"/>
              <w:kinsoku/>
              <w:overflowPunct/>
              <w:topLinePunct w:val="0"/>
              <w:autoSpaceDE/>
              <w:autoSpaceDN/>
              <w:bidi w:val="0"/>
              <w:adjustRightInd/>
              <w:snapToGrid/>
              <w:spacing w:line="360" w:lineRule="auto"/>
              <w:ind w:left="0" w:leftChars="0"/>
              <w:jc w:val="both"/>
              <w:textAlignment w:val="auto"/>
              <w:rPr>
                <w:rFonts w:hint="eastAsia" w:ascii="宋体" w:hAnsi="宋体" w:eastAsia="宋体" w:cs="宋体"/>
                <w:sz w:val="21"/>
                <w:szCs w:val="21"/>
                <w:highlight w:val="none"/>
                <w:lang w:bidi="ar-SA"/>
              </w:rPr>
            </w:pPr>
            <w:r>
              <w:rPr>
                <w:rFonts w:hint="eastAsia" w:ascii="宋体" w:hAnsi="宋体" w:eastAsia="宋体" w:cs="宋体"/>
                <w:sz w:val="21"/>
                <w:szCs w:val="21"/>
                <w:highlight w:val="none"/>
                <w:lang w:bidi="ar-SA"/>
              </w:rPr>
              <w:t>1.中标价格为仓内交付的价格（含税），包装、装卸等费用由乙方承担；</w:t>
            </w:r>
          </w:p>
          <w:p w14:paraId="4C149EC0">
            <w:pPr>
              <w:keepNext w:val="0"/>
              <w:keepLines w:val="0"/>
              <w:pageBreakBefore w:val="0"/>
              <w:shd w:val="clear"/>
              <w:kinsoku/>
              <w:overflowPunct/>
              <w:topLinePunct w:val="0"/>
              <w:autoSpaceDE/>
              <w:autoSpaceDN/>
              <w:bidi w:val="0"/>
              <w:adjustRightInd/>
              <w:snapToGrid/>
              <w:spacing w:line="360" w:lineRule="auto"/>
              <w:ind w:left="0" w:leftChars="0"/>
              <w:textAlignment w:val="auto"/>
              <w:rPr>
                <w:rFonts w:hint="eastAsia" w:ascii="宋体" w:hAnsi="宋体" w:eastAsia="宋体" w:cs="宋体"/>
                <w:sz w:val="21"/>
                <w:szCs w:val="21"/>
                <w:highlight w:val="none"/>
                <w:lang w:bidi="ar-SA"/>
              </w:rPr>
            </w:pPr>
            <w:r>
              <w:rPr>
                <w:rFonts w:hint="eastAsia" w:ascii="宋体" w:hAnsi="宋体" w:eastAsia="宋体" w:cs="宋体"/>
                <w:sz w:val="21"/>
                <w:szCs w:val="21"/>
                <w:highlight w:val="none"/>
                <w:lang w:bidi="ar-SA"/>
              </w:rPr>
              <w:t>2.交付数量按照实际交付为准；</w:t>
            </w:r>
          </w:p>
        </w:tc>
      </w:tr>
    </w:tbl>
    <w:p w14:paraId="05027B12">
      <w:pPr>
        <w:keepNext w:val="0"/>
        <w:keepLines w:val="0"/>
        <w:pageBreakBefore w:val="0"/>
        <w:numPr>
          <w:ilvl w:val="0"/>
          <w:numId w:val="0"/>
        </w:numPr>
        <w:shd w:val="clear"/>
        <w:kinsoku/>
        <w:wordWrap w:val="0"/>
        <w:overflowPunct/>
        <w:topLinePunct w:val="0"/>
        <w:autoSpaceDE/>
        <w:autoSpaceDN/>
        <w:bidi w:val="0"/>
        <w:adjustRightInd/>
        <w:snapToGrid/>
        <w:spacing w:line="360" w:lineRule="auto"/>
        <w:ind w:left="0" w:leftChars="0" w:firstLine="480" w:firstLineChars="200"/>
        <w:textAlignment w:val="auto"/>
        <w:rPr>
          <w:rFonts w:hint="eastAsia" w:ascii="宋体" w:hAnsi="宋体" w:eastAsia="宋体" w:cs="Tahoma"/>
          <w:bCs w:val="0"/>
          <w:color w:val="auto"/>
          <w:sz w:val="24"/>
          <w:szCs w:val="24"/>
          <w:highlight w:val="none"/>
          <w:u w:val="none"/>
          <w:lang w:eastAsia="zh-CN"/>
        </w:rPr>
      </w:pPr>
      <w:r>
        <w:rPr>
          <w:rFonts w:hint="eastAsia" w:ascii="宋体" w:hAnsi="宋体" w:eastAsia="宋体" w:cs="Tahoma"/>
          <w:bCs w:val="0"/>
          <w:color w:val="auto"/>
          <w:sz w:val="24"/>
          <w:szCs w:val="24"/>
          <w:highlight w:val="none"/>
          <w:lang w:val="en-US" w:eastAsia="zh-CN"/>
        </w:rPr>
        <w:t>二、</w:t>
      </w:r>
      <w:r>
        <w:rPr>
          <w:rFonts w:hint="eastAsia" w:ascii="宋体" w:hAnsi="宋体" w:eastAsia="宋体" w:cs="Tahoma"/>
          <w:bCs w:val="0"/>
          <w:color w:val="auto"/>
          <w:sz w:val="24"/>
          <w:szCs w:val="24"/>
          <w:highlight w:val="none"/>
        </w:rPr>
        <w:t>质量</w:t>
      </w:r>
      <w:r>
        <w:rPr>
          <w:rFonts w:hint="eastAsia" w:ascii="宋体" w:hAnsi="宋体" w:cs="Tahoma"/>
          <w:bCs w:val="0"/>
          <w:color w:val="auto"/>
          <w:sz w:val="24"/>
          <w:szCs w:val="24"/>
          <w:highlight w:val="none"/>
          <w:lang w:val="en-US" w:eastAsia="zh-CN"/>
        </w:rPr>
        <w:t>要求</w:t>
      </w:r>
    </w:p>
    <w:p w14:paraId="25DE4336">
      <w:pPr>
        <w:keepNext w:val="0"/>
        <w:keepLines w:val="0"/>
        <w:pageBreakBefore w:val="0"/>
        <w:numPr>
          <w:ilvl w:val="0"/>
          <w:numId w:val="0"/>
        </w:numPr>
        <w:shd w:val="clear"/>
        <w:kinsoku/>
        <w:wordWrap w:val="0"/>
        <w:overflowPunct/>
        <w:topLinePunct w:val="0"/>
        <w:autoSpaceDE/>
        <w:autoSpaceDN/>
        <w:bidi w:val="0"/>
        <w:adjustRightInd/>
        <w:snapToGrid/>
        <w:spacing w:line="360" w:lineRule="auto"/>
        <w:ind w:left="0" w:leftChars="0" w:firstLine="480" w:firstLineChars="200"/>
        <w:textAlignment w:val="auto"/>
        <w:rPr>
          <w:rFonts w:hint="default" w:ascii="宋体" w:hAnsi="宋体" w:eastAsia="宋体" w:cs="Tahoma"/>
          <w:bCs w:val="0"/>
          <w:color w:val="auto"/>
          <w:sz w:val="24"/>
          <w:szCs w:val="24"/>
          <w:highlight w:val="none"/>
          <w:lang w:val="en-US" w:eastAsia="zh-CN"/>
        </w:rPr>
      </w:pPr>
      <w:r>
        <w:rPr>
          <w:rFonts w:hint="eastAsia" w:ascii="宋体" w:hAnsi="宋体" w:cs="Tahoma"/>
          <w:bCs w:val="0"/>
          <w:color w:val="auto"/>
          <w:sz w:val="24"/>
          <w:szCs w:val="24"/>
          <w:highlight w:val="none"/>
          <w:u w:val="none"/>
          <w:lang w:val="en-US" w:eastAsia="zh-CN"/>
        </w:rPr>
        <w:t>质量指标以竞价公告为准。乙方需提供与发运粮油相对应的有资质的粮油质检机构出具的质量检验报告，来粮需经过甲方质量预检，初步认定质量符合要求方可入库，质量指标达不到要求的，按退换货处理，由此产生的一切费用由乙方承担。</w:t>
      </w:r>
    </w:p>
    <w:p w14:paraId="6B980C27">
      <w:pPr>
        <w:keepNext w:val="0"/>
        <w:keepLines w:val="0"/>
        <w:pageBreakBefore w:val="0"/>
        <w:numPr>
          <w:ilvl w:val="0"/>
          <w:numId w:val="0"/>
        </w:numPr>
        <w:shd w:val="clear"/>
        <w:kinsoku/>
        <w:wordWrap w:val="0"/>
        <w:overflowPunct/>
        <w:topLinePunct w:val="0"/>
        <w:autoSpaceDE/>
        <w:autoSpaceDN/>
        <w:bidi w:val="0"/>
        <w:adjustRightInd/>
        <w:snapToGrid/>
        <w:spacing w:line="360" w:lineRule="auto"/>
        <w:ind w:left="0" w:leftChars="0" w:firstLine="480" w:firstLineChars="200"/>
        <w:textAlignment w:val="auto"/>
        <w:rPr>
          <w:rFonts w:hint="eastAsia" w:ascii="宋体" w:hAnsi="宋体" w:eastAsia="宋体" w:cs="Tahoma"/>
          <w:bCs w:val="0"/>
          <w:color w:val="auto"/>
          <w:sz w:val="24"/>
          <w:szCs w:val="24"/>
          <w:highlight w:val="none"/>
        </w:rPr>
      </w:pPr>
      <w:r>
        <w:rPr>
          <w:rFonts w:hint="eastAsia" w:ascii="宋体" w:hAnsi="宋体" w:eastAsia="宋体" w:cs="Tahoma"/>
          <w:bCs w:val="0"/>
          <w:color w:val="auto"/>
          <w:sz w:val="24"/>
          <w:szCs w:val="24"/>
          <w:highlight w:val="none"/>
          <w:lang w:val="en-US" w:eastAsia="zh-CN"/>
        </w:rPr>
        <w:t>三、</w:t>
      </w:r>
      <w:r>
        <w:rPr>
          <w:rFonts w:hint="eastAsia" w:ascii="宋体" w:hAnsi="宋体" w:eastAsia="宋体" w:cs="Tahoma"/>
          <w:bCs w:val="0"/>
          <w:color w:val="auto"/>
          <w:sz w:val="24"/>
          <w:szCs w:val="24"/>
          <w:highlight w:val="none"/>
        </w:rPr>
        <w:t>其它费用</w:t>
      </w:r>
    </w:p>
    <w:p w14:paraId="796CCFB7">
      <w:pPr>
        <w:pStyle w:val="4"/>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shd w:val="clear"/>
        <w:kinsoku/>
        <w:overflowPunct/>
        <w:topLinePunct w:val="0"/>
        <w:autoSpaceDE/>
        <w:autoSpaceDN/>
        <w:bidi w:val="0"/>
        <w:adjustRightInd/>
        <w:snapToGrid/>
        <w:spacing w:before="0" w:beforeAutospacing="0" w:after="0" w:afterAutospacing="0" w:line="360" w:lineRule="auto"/>
        <w:ind w:left="0" w:leftChars="0" w:right="0" w:rightChars="0" w:firstLine="480" w:firstLineChars="200"/>
        <w:textAlignment w:val="auto"/>
        <w:rPr>
          <w:rFonts w:hint="eastAsia" w:ascii="宋体" w:hAnsi="宋体" w:eastAsia="宋体" w:cs="Tahoma"/>
          <w:bCs w:val="0"/>
          <w:color w:val="auto"/>
          <w:sz w:val="24"/>
          <w:szCs w:val="24"/>
          <w:highlight w:val="none"/>
        </w:rPr>
      </w:pPr>
      <w:r>
        <w:rPr>
          <w:rFonts w:hint="eastAsia" w:ascii="宋体" w:hAnsi="宋体" w:eastAsia="宋体" w:cs="Tahoma"/>
          <w:bCs w:val="0"/>
          <w:color w:val="auto"/>
          <w:sz w:val="24"/>
          <w:szCs w:val="24"/>
          <w:highlight w:val="none"/>
        </w:rPr>
        <w:t>费用名称：</w:t>
      </w:r>
      <w:r>
        <w:rPr>
          <w:rFonts w:hint="eastAsia" w:ascii="宋体" w:hAnsi="宋体" w:eastAsia="宋体" w:cs="Verdana"/>
          <w:bCs w:val="0"/>
          <w:color w:val="auto"/>
          <w:sz w:val="24"/>
          <w:szCs w:val="24"/>
          <w:highlight w:val="none"/>
          <w:u w:val="single"/>
        </w:rPr>
        <w:t xml:space="preserve"> </w:t>
      </w:r>
      <w:r>
        <w:rPr>
          <w:rFonts w:hint="eastAsia" w:ascii="宋体" w:hAnsi="宋体" w:eastAsia="宋体" w:cs="Verdana"/>
          <w:bCs w:val="0"/>
          <w:color w:val="auto"/>
          <w:sz w:val="24"/>
          <w:szCs w:val="24"/>
          <w:highlight w:val="none"/>
          <w:u w:val="single"/>
          <w:lang w:val="en-US" w:eastAsia="zh-CN"/>
        </w:rPr>
        <w:t>板前费</w:t>
      </w:r>
      <w:r>
        <w:rPr>
          <w:rFonts w:hint="eastAsia" w:ascii="宋体" w:hAnsi="宋体" w:eastAsia="宋体" w:cs="Verdana"/>
          <w:bCs w:val="0"/>
          <w:color w:val="auto"/>
          <w:sz w:val="24"/>
          <w:szCs w:val="24"/>
          <w:highlight w:val="none"/>
          <w:u w:val="single"/>
        </w:rPr>
        <w:t xml:space="preserve"> </w:t>
      </w:r>
      <w:r>
        <w:rPr>
          <w:rFonts w:hint="eastAsia" w:ascii="宋体" w:hAnsi="宋体" w:eastAsia="宋体" w:cs="Tahoma"/>
          <w:bCs w:val="0"/>
          <w:color w:val="auto"/>
          <w:sz w:val="24"/>
          <w:szCs w:val="24"/>
          <w:highlight w:val="none"/>
        </w:rPr>
        <w:t>；</w:t>
      </w:r>
    </w:p>
    <w:p w14:paraId="6C313EE5">
      <w:pPr>
        <w:pStyle w:val="4"/>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shd w:val="clear"/>
        <w:kinsoku/>
        <w:overflowPunct/>
        <w:topLinePunct w:val="0"/>
        <w:autoSpaceDE/>
        <w:autoSpaceDN/>
        <w:bidi w:val="0"/>
        <w:adjustRightInd/>
        <w:snapToGrid/>
        <w:spacing w:before="0" w:beforeAutospacing="0" w:after="0" w:afterAutospacing="0" w:line="360" w:lineRule="auto"/>
        <w:ind w:left="0" w:leftChars="0" w:right="0" w:rightChars="0" w:firstLine="480" w:firstLineChars="200"/>
        <w:textAlignment w:val="auto"/>
        <w:rPr>
          <w:rFonts w:hint="eastAsia" w:ascii="宋体" w:hAnsi="宋体" w:cs="Tahoma"/>
          <w:bCs w:val="0"/>
          <w:color w:val="auto"/>
          <w:sz w:val="24"/>
          <w:szCs w:val="24"/>
          <w:highlight w:val="none"/>
          <w:u w:val="none"/>
          <w:lang w:eastAsia="zh-CN"/>
        </w:rPr>
      </w:pPr>
      <w:r>
        <w:rPr>
          <w:rFonts w:hint="eastAsia" w:ascii="宋体" w:hAnsi="宋体" w:eastAsia="宋体" w:cs="Tahoma"/>
          <w:bCs w:val="0"/>
          <w:color w:val="auto"/>
          <w:sz w:val="24"/>
          <w:szCs w:val="24"/>
          <w:highlight w:val="none"/>
        </w:rPr>
        <w:t>费用标准：</w:t>
      </w:r>
      <w:bookmarkStart w:id="0" w:name="_GoBack"/>
      <w:bookmarkEnd w:id="0"/>
      <w:r>
        <w:rPr>
          <w:rFonts w:hint="eastAsia" w:ascii="宋体" w:hAnsi="宋体" w:cs="宋体"/>
          <w:b/>
          <w:bCs/>
          <w:i w:val="0"/>
          <w:iCs w:val="0"/>
          <w:caps w:val="0"/>
          <w:color w:val="auto"/>
          <w:spacing w:val="0"/>
          <w:sz w:val="24"/>
          <w:szCs w:val="24"/>
          <w:highlight w:val="none"/>
          <w:u w:val="none"/>
          <w:lang w:val="en-US" w:eastAsia="zh-CN"/>
        </w:rPr>
        <w:t>24.09</w:t>
      </w:r>
      <w:r>
        <w:rPr>
          <w:rFonts w:hint="eastAsia" w:ascii="宋体" w:hAnsi="宋体" w:eastAsia="宋体" w:cs="Tahoma"/>
          <w:b/>
          <w:bCs/>
          <w:color w:val="auto"/>
          <w:sz w:val="24"/>
          <w:szCs w:val="24"/>
          <w:highlight w:val="none"/>
          <w:u w:val="none"/>
          <w:lang w:eastAsia="zh-CN"/>
        </w:rPr>
        <w:t>元</w:t>
      </w:r>
      <w:r>
        <w:rPr>
          <w:rFonts w:hint="eastAsia" w:ascii="宋体" w:hAnsi="宋体" w:eastAsia="宋体" w:cs="Tahoma"/>
          <w:b/>
          <w:bCs/>
          <w:color w:val="auto"/>
          <w:sz w:val="24"/>
          <w:szCs w:val="24"/>
          <w:highlight w:val="none"/>
          <w:u w:val="none"/>
          <w:lang w:val="en-US" w:eastAsia="zh-CN"/>
        </w:rPr>
        <w:t>/</w:t>
      </w:r>
      <w:r>
        <w:rPr>
          <w:rFonts w:hint="eastAsia" w:ascii="宋体" w:hAnsi="宋体" w:eastAsia="宋体" w:cs="Tahoma"/>
          <w:b/>
          <w:bCs/>
          <w:color w:val="auto"/>
          <w:sz w:val="24"/>
          <w:szCs w:val="24"/>
          <w:highlight w:val="none"/>
          <w:u w:val="none"/>
          <w:lang w:eastAsia="zh-CN"/>
        </w:rPr>
        <w:t>吨</w:t>
      </w:r>
      <w:r>
        <w:rPr>
          <w:rFonts w:hint="eastAsia" w:ascii="宋体" w:hAnsi="宋体" w:cs="Tahoma"/>
          <w:bCs w:val="0"/>
          <w:color w:val="auto"/>
          <w:sz w:val="24"/>
          <w:szCs w:val="24"/>
          <w:highlight w:val="none"/>
          <w:u w:val="none"/>
          <w:lang w:eastAsia="zh-CN"/>
        </w:rPr>
        <w:t>；</w:t>
      </w:r>
    </w:p>
    <w:p w14:paraId="04C37EF6">
      <w:pPr>
        <w:pStyle w:val="4"/>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shd w:val="clear"/>
        <w:kinsoku/>
        <w:overflowPunct/>
        <w:topLinePunct w:val="0"/>
        <w:autoSpaceDE/>
        <w:autoSpaceDN/>
        <w:bidi w:val="0"/>
        <w:adjustRightInd/>
        <w:snapToGrid/>
        <w:spacing w:before="0" w:beforeAutospacing="0" w:after="0" w:afterAutospacing="0" w:line="360" w:lineRule="auto"/>
        <w:ind w:left="0" w:leftChars="0" w:right="0" w:rightChars="0" w:firstLine="480" w:firstLineChars="200"/>
        <w:textAlignment w:val="auto"/>
        <w:rPr>
          <w:rFonts w:hint="eastAsia" w:ascii="宋体" w:hAnsi="宋体" w:eastAsia="宋体" w:cs="宋体"/>
          <w:bCs w:val="0"/>
          <w:i w:val="0"/>
          <w:iCs w:val="0"/>
          <w:caps w:val="0"/>
          <w:color w:val="auto"/>
          <w:spacing w:val="0"/>
          <w:sz w:val="24"/>
          <w:szCs w:val="24"/>
          <w:highlight w:val="none"/>
          <w:u w:val="none"/>
          <w:lang w:val="en-US" w:eastAsia="zh-CN"/>
        </w:rPr>
      </w:pPr>
      <w:r>
        <w:rPr>
          <w:rFonts w:hint="eastAsia" w:ascii="宋体" w:hAnsi="宋体" w:eastAsia="宋体" w:cs="宋体"/>
          <w:i w:val="0"/>
          <w:iCs w:val="0"/>
          <w:caps w:val="0"/>
          <w:color w:val="auto"/>
          <w:spacing w:val="0"/>
          <w:sz w:val="24"/>
          <w:szCs w:val="24"/>
          <w:highlight w:val="none"/>
          <w:u w:val="none"/>
        </w:rPr>
        <w:t>支付方式：由乙方首次提货前一次性向温州一粒米农业开发有限公司（装卸搬运公司）付清，收款账号：933001010077348894（中国邮政储蓄银行），联系电话：13353381711。</w:t>
      </w:r>
    </w:p>
    <w:p w14:paraId="27B3409B">
      <w:pPr>
        <w:keepNext w:val="0"/>
        <w:keepLines w:val="0"/>
        <w:pageBreakBefore w:val="0"/>
        <w:shd w:val="clear"/>
        <w:kinsoku/>
        <w:wordWrap w:val="0"/>
        <w:overflowPunct/>
        <w:topLinePunct w:val="0"/>
        <w:autoSpaceDE/>
        <w:autoSpaceDN/>
        <w:bidi w:val="0"/>
        <w:adjustRightInd/>
        <w:snapToGrid/>
        <w:spacing w:line="360" w:lineRule="auto"/>
        <w:ind w:left="0" w:leftChars="0" w:firstLine="480" w:firstLineChars="200"/>
        <w:jc w:val="both"/>
        <w:textAlignment w:val="auto"/>
        <w:rPr>
          <w:rFonts w:hint="eastAsia" w:ascii="宋体" w:hAnsi="宋体" w:eastAsia="宋体" w:cs="Tahoma"/>
          <w:bCs w:val="0"/>
          <w:color w:val="auto"/>
          <w:sz w:val="24"/>
          <w:szCs w:val="24"/>
          <w:highlight w:val="none"/>
          <w:lang w:val="en-US" w:eastAsia="zh-CN"/>
        </w:rPr>
      </w:pPr>
    </w:p>
    <w:p w14:paraId="019AD52C">
      <w:pPr>
        <w:keepNext w:val="0"/>
        <w:keepLines w:val="0"/>
        <w:pageBreakBefore w:val="0"/>
        <w:shd w:val="clear"/>
        <w:kinsoku/>
        <w:wordWrap w:val="0"/>
        <w:overflowPunct/>
        <w:topLinePunct w:val="0"/>
        <w:autoSpaceDE/>
        <w:autoSpaceDN/>
        <w:bidi w:val="0"/>
        <w:adjustRightInd/>
        <w:snapToGrid/>
        <w:spacing w:line="360" w:lineRule="auto"/>
        <w:ind w:left="0" w:leftChars="0" w:firstLine="480" w:firstLineChars="200"/>
        <w:jc w:val="both"/>
        <w:textAlignment w:val="auto"/>
        <w:rPr>
          <w:rFonts w:hint="eastAsia" w:ascii="宋体" w:hAnsi="宋体" w:eastAsia="宋体" w:cs="Tahoma"/>
          <w:bCs w:val="0"/>
          <w:color w:val="auto"/>
          <w:sz w:val="24"/>
          <w:szCs w:val="24"/>
          <w:highlight w:val="none"/>
        </w:rPr>
      </w:pPr>
      <w:r>
        <w:rPr>
          <w:rFonts w:hint="eastAsia" w:ascii="宋体" w:hAnsi="宋体" w:eastAsia="宋体" w:cs="Tahoma"/>
          <w:bCs w:val="0"/>
          <w:color w:val="auto"/>
          <w:sz w:val="24"/>
          <w:szCs w:val="24"/>
          <w:highlight w:val="none"/>
          <w:lang w:val="en-US" w:eastAsia="zh-CN"/>
        </w:rPr>
        <w:t>四</w:t>
      </w:r>
      <w:r>
        <w:rPr>
          <w:rFonts w:hint="eastAsia" w:ascii="宋体" w:hAnsi="宋体" w:eastAsia="宋体" w:cs="Tahoma"/>
          <w:bCs w:val="0"/>
          <w:color w:val="auto"/>
          <w:sz w:val="24"/>
          <w:szCs w:val="24"/>
          <w:highlight w:val="none"/>
        </w:rPr>
        <w:t>、</w:t>
      </w:r>
      <w:r>
        <w:rPr>
          <w:rFonts w:hint="eastAsia" w:ascii="宋体" w:hAnsi="宋体" w:cs="Tahoma"/>
          <w:bCs w:val="0"/>
          <w:color w:val="auto"/>
          <w:sz w:val="24"/>
          <w:szCs w:val="24"/>
          <w:highlight w:val="none"/>
          <w:lang w:val="en-US" w:eastAsia="zh-CN"/>
        </w:rPr>
        <w:t>交</w:t>
      </w:r>
      <w:r>
        <w:rPr>
          <w:rFonts w:hint="eastAsia" w:ascii="宋体" w:hAnsi="宋体" w:eastAsia="宋体" w:cs="Tahoma"/>
          <w:bCs w:val="0"/>
          <w:color w:val="auto"/>
          <w:sz w:val="24"/>
          <w:szCs w:val="24"/>
          <w:highlight w:val="none"/>
        </w:rPr>
        <w:t>货地点、</w:t>
      </w:r>
      <w:r>
        <w:rPr>
          <w:rFonts w:hint="eastAsia" w:ascii="宋体" w:hAnsi="宋体" w:cs="Tahoma"/>
          <w:bCs w:val="0"/>
          <w:color w:val="auto"/>
          <w:sz w:val="24"/>
          <w:szCs w:val="24"/>
          <w:highlight w:val="none"/>
          <w:lang w:val="en-US" w:eastAsia="zh-CN"/>
        </w:rPr>
        <w:t>交</w:t>
      </w:r>
      <w:r>
        <w:rPr>
          <w:rFonts w:hint="eastAsia" w:ascii="宋体" w:hAnsi="宋体" w:eastAsia="宋体" w:cs="Tahoma"/>
          <w:bCs w:val="0"/>
          <w:color w:val="auto"/>
          <w:sz w:val="24"/>
          <w:szCs w:val="24"/>
          <w:highlight w:val="none"/>
        </w:rPr>
        <w:t>货方式</w:t>
      </w:r>
      <w:r>
        <w:rPr>
          <w:rFonts w:hint="eastAsia" w:ascii="宋体" w:hAnsi="宋体" w:eastAsia="宋体" w:cs="Tahoma"/>
          <w:bCs w:val="0"/>
          <w:color w:val="auto"/>
          <w:sz w:val="24"/>
          <w:szCs w:val="24"/>
          <w:highlight w:val="none"/>
          <w:lang w:eastAsia="zh-CN"/>
        </w:rPr>
        <w:t>、</w:t>
      </w:r>
      <w:r>
        <w:rPr>
          <w:rFonts w:hint="eastAsia" w:ascii="宋体" w:hAnsi="宋体" w:cs="Tahoma"/>
          <w:bCs w:val="0"/>
          <w:color w:val="auto"/>
          <w:sz w:val="24"/>
          <w:szCs w:val="24"/>
          <w:highlight w:val="none"/>
          <w:lang w:val="en-US" w:eastAsia="zh-CN"/>
        </w:rPr>
        <w:t>交</w:t>
      </w:r>
      <w:r>
        <w:rPr>
          <w:rFonts w:hint="eastAsia" w:ascii="宋体" w:hAnsi="宋体" w:eastAsia="宋体" w:cs="Tahoma"/>
          <w:bCs w:val="0"/>
          <w:color w:val="auto"/>
          <w:sz w:val="24"/>
          <w:szCs w:val="24"/>
          <w:highlight w:val="none"/>
        </w:rPr>
        <w:t>货期限</w:t>
      </w:r>
    </w:p>
    <w:p w14:paraId="2C7E03E5">
      <w:pPr>
        <w:keepNext w:val="0"/>
        <w:keepLines w:val="0"/>
        <w:pageBreakBefore w:val="0"/>
        <w:widowControl/>
        <w:shd w:val="clear"/>
        <w:kinsoku/>
        <w:wordWrap w:val="0"/>
        <w:overflowPunct/>
        <w:topLinePunct w:val="0"/>
        <w:autoSpaceDE/>
        <w:autoSpaceDN/>
        <w:bidi w:val="0"/>
        <w:adjustRightInd/>
        <w:snapToGrid/>
        <w:spacing w:line="360" w:lineRule="auto"/>
        <w:ind w:left="0" w:leftChars="0" w:firstLine="480" w:firstLineChars="200"/>
        <w:jc w:val="both"/>
        <w:textAlignment w:val="auto"/>
        <w:rPr>
          <w:rFonts w:hint="eastAsia" w:ascii="宋体" w:hAnsi="宋体" w:eastAsia="宋体" w:cs="Tahoma"/>
          <w:bCs w:val="0"/>
          <w:color w:val="auto"/>
          <w:sz w:val="24"/>
          <w:szCs w:val="24"/>
          <w:highlight w:val="none"/>
          <w:u w:val="single"/>
        </w:rPr>
      </w:pPr>
      <w:r>
        <w:rPr>
          <w:rFonts w:hint="eastAsia" w:ascii="宋体" w:hAnsi="宋体" w:eastAsia="宋体" w:cs="Tahoma"/>
          <w:bCs w:val="0"/>
          <w:color w:val="auto"/>
          <w:sz w:val="24"/>
          <w:szCs w:val="24"/>
          <w:highlight w:val="none"/>
          <w:lang w:val="en-US" w:eastAsia="zh-CN"/>
        </w:rPr>
        <w:t>1、</w:t>
      </w:r>
      <w:r>
        <w:rPr>
          <w:rFonts w:hint="eastAsia" w:ascii="宋体" w:hAnsi="宋体" w:cs="Tahoma"/>
          <w:bCs w:val="0"/>
          <w:color w:val="auto"/>
          <w:sz w:val="24"/>
          <w:szCs w:val="24"/>
          <w:highlight w:val="none"/>
          <w:lang w:val="en-US" w:eastAsia="zh-CN"/>
        </w:rPr>
        <w:t>交</w:t>
      </w:r>
      <w:r>
        <w:rPr>
          <w:rFonts w:hint="eastAsia" w:ascii="宋体" w:hAnsi="宋体" w:eastAsia="宋体" w:cs="Tahoma"/>
          <w:bCs w:val="0"/>
          <w:color w:val="auto"/>
          <w:sz w:val="24"/>
          <w:szCs w:val="24"/>
          <w:highlight w:val="none"/>
        </w:rPr>
        <w:t>货地点</w:t>
      </w:r>
      <w:r>
        <w:rPr>
          <w:rFonts w:hint="eastAsia" w:ascii="宋体" w:hAnsi="宋体" w:eastAsia="宋体" w:cs="Tahoma"/>
          <w:bCs w:val="0"/>
          <w:color w:val="auto"/>
          <w:sz w:val="24"/>
          <w:szCs w:val="24"/>
          <w:highlight w:val="none"/>
          <w:u w:val="none"/>
        </w:rPr>
        <w:t>：</w:t>
      </w:r>
      <w:r>
        <w:rPr>
          <w:rFonts w:hint="eastAsia" w:ascii="宋体" w:hAnsi="宋体" w:cs="Tahoma"/>
          <w:bCs w:val="0"/>
          <w:color w:val="auto"/>
          <w:sz w:val="24"/>
          <w:szCs w:val="24"/>
          <w:highlight w:val="none"/>
          <w:u w:val="none"/>
          <w:lang w:val="en-US" w:eastAsia="zh-CN"/>
        </w:rPr>
        <w:t>永嘉县粮食收储有限公司</w:t>
      </w:r>
      <w:r>
        <w:rPr>
          <w:rFonts w:hint="eastAsia" w:ascii="宋体" w:hAnsi="宋体" w:cs="Tahoma"/>
          <w:bCs w:val="0"/>
          <w:color w:val="auto"/>
          <w:sz w:val="24"/>
          <w:szCs w:val="24"/>
          <w:highlight w:val="none"/>
          <w:u w:val="single"/>
          <w:lang w:val="en-US" w:eastAsia="zh-CN"/>
        </w:rPr>
        <w:t xml:space="preserve">          </w:t>
      </w:r>
      <w:r>
        <w:rPr>
          <w:rFonts w:hint="eastAsia" w:ascii="宋体" w:hAnsi="宋体" w:eastAsia="宋体" w:cs="宋体"/>
          <w:i w:val="0"/>
          <w:iCs w:val="0"/>
          <w:caps w:val="0"/>
          <w:color w:val="auto"/>
          <w:spacing w:val="0"/>
          <w:sz w:val="24"/>
          <w:szCs w:val="24"/>
          <w:highlight w:val="none"/>
          <w:u w:val="none"/>
          <w:lang w:val="en-US" w:eastAsia="zh-CN"/>
        </w:rPr>
        <w:t>。</w:t>
      </w:r>
    </w:p>
    <w:p w14:paraId="2C047841">
      <w:pPr>
        <w:keepNext w:val="0"/>
        <w:keepLines w:val="0"/>
        <w:pageBreakBefore w:val="0"/>
        <w:shd w:val="clear"/>
        <w:kinsoku/>
        <w:wordWrap w:val="0"/>
        <w:overflowPunct/>
        <w:topLinePunct w:val="0"/>
        <w:autoSpaceDE/>
        <w:autoSpaceDN/>
        <w:bidi w:val="0"/>
        <w:adjustRightInd/>
        <w:snapToGrid/>
        <w:spacing w:line="360" w:lineRule="auto"/>
        <w:ind w:left="0" w:leftChars="0" w:firstLine="480" w:firstLineChars="200"/>
        <w:jc w:val="both"/>
        <w:textAlignment w:val="auto"/>
        <w:rPr>
          <w:rFonts w:hint="eastAsia" w:ascii="宋体" w:hAnsi="宋体" w:eastAsia="宋体" w:cs="Tahoma"/>
          <w:bCs w:val="0"/>
          <w:color w:val="auto"/>
          <w:sz w:val="24"/>
          <w:szCs w:val="24"/>
          <w:highlight w:val="none"/>
          <w:u w:val="none"/>
          <w:lang w:val="en-US" w:eastAsia="zh-CN"/>
        </w:rPr>
      </w:pPr>
      <w:r>
        <w:rPr>
          <w:rFonts w:hint="eastAsia" w:ascii="宋体" w:hAnsi="宋体" w:eastAsia="宋体" w:cs="Verdana"/>
          <w:bCs w:val="0"/>
          <w:color w:val="auto"/>
          <w:sz w:val="24"/>
          <w:szCs w:val="24"/>
          <w:highlight w:val="none"/>
          <w:u w:val="none"/>
          <w:lang w:val="en-US" w:eastAsia="zh-CN"/>
        </w:rPr>
        <w:t>2、</w:t>
      </w:r>
      <w:r>
        <w:rPr>
          <w:rFonts w:hint="eastAsia" w:ascii="宋体" w:hAnsi="宋体" w:cs="Verdana"/>
          <w:bCs w:val="0"/>
          <w:color w:val="auto"/>
          <w:sz w:val="24"/>
          <w:szCs w:val="24"/>
          <w:highlight w:val="none"/>
          <w:u w:val="none"/>
          <w:lang w:val="en-US" w:eastAsia="zh-CN"/>
        </w:rPr>
        <w:t>交</w:t>
      </w:r>
      <w:r>
        <w:rPr>
          <w:rFonts w:hint="eastAsia" w:ascii="宋体" w:hAnsi="宋体" w:eastAsia="宋体" w:cs="Tahoma"/>
          <w:bCs w:val="0"/>
          <w:color w:val="auto"/>
          <w:sz w:val="24"/>
          <w:szCs w:val="24"/>
          <w:highlight w:val="none"/>
          <w:u w:val="none"/>
        </w:rPr>
        <w:t>货方式：</w:t>
      </w:r>
      <w:r>
        <w:rPr>
          <w:rFonts w:hint="eastAsia" w:ascii="宋体" w:hAnsi="宋体" w:eastAsia="宋体" w:cs="Verdana"/>
          <w:bCs w:val="0"/>
          <w:color w:val="auto"/>
          <w:sz w:val="24"/>
          <w:szCs w:val="24"/>
          <w:highlight w:val="none"/>
          <w:u w:val="none"/>
          <w:lang w:val="en-US" w:eastAsia="zh-CN"/>
        </w:rPr>
        <w:t>散装粮车</w:t>
      </w:r>
      <w:r>
        <w:rPr>
          <w:rFonts w:hint="eastAsia" w:ascii="宋体" w:hAnsi="宋体" w:cs="Verdana"/>
          <w:bCs w:val="0"/>
          <w:color w:val="auto"/>
          <w:sz w:val="24"/>
          <w:szCs w:val="24"/>
          <w:highlight w:val="none"/>
          <w:u w:val="none"/>
          <w:lang w:val="en-US" w:eastAsia="zh-CN"/>
        </w:rPr>
        <w:t>板</w:t>
      </w:r>
      <w:r>
        <w:rPr>
          <w:rFonts w:hint="eastAsia" w:ascii="宋体" w:hAnsi="宋体" w:cs="Verdana"/>
          <w:bCs w:val="0"/>
          <w:color w:val="auto"/>
          <w:sz w:val="24"/>
          <w:szCs w:val="24"/>
          <w:highlight w:val="none"/>
          <w:u w:val="none"/>
          <w:lang w:eastAsia="zh-CN"/>
        </w:rPr>
        <w:t>交</w:t>
      </w:r>
      <w:r>
        <w:rPr>
          <w:rFonts w:hint="eastAsia" w:ascii="宋体" w:hAnsi="宋体" w:eastAsia="宋体" w:cs="Verdana"/>
          <w:bCs w:val="0"/>
          <w:color w:val="auto"/>
          <w:sz w:val="24"/>
          <w:szCs w:val="24"/>
          <w:highlight w:val="none"/>
          <w:u w:val="none"/>
          <w:lang w:val="en-US" w:eastAsia="zh-CN"/>
        </w:rPr>
        <w:t>货，过磅计重。</w:t>
      </w:r>
    </w:p>
    <w:p w14:paraId="0E38C1BB">
      <w:pPr>
        <w:keepNext w:val="0"/>
        <w:keepLines w:val="0"/>
        <w:pageBreakBefore w:val="0"/>
        <w:shd w:val="clear"/>
        <w:kinsoku/>
        <w:wordWrap w:val="0"/>
        <w:overflowPunct/>
        <w:topLinePunct w:val="0"/>
        <w:autoSpaceDE/>
        <w:autoSpaceDN/>
        <w:bidi w:val="0"/>
        <w:adjustRightInd/>
        <w:snapToGrid/>
        <w:spacing w:line="360" w:lineRule="auto"/>
        <w:ind w:left="0" w:leftChars="0" w:firstLine="480" w:firstLineChars="200"/>
        <w:jc w:val="both"/>
        <w:textAlignment w:val="auto"/>
        <w:rPr>
          <w:rFonts w:hint="eastAsia" w:ascii="宋体" w:hAnsi="宋体" w:eastAsia="宋体" w:cs="宋体"/>
          <w:color w:val="auto"/>
          <w:sz w:val="24"/>
          <w:szCs w:val="24"/>
          <w:highlight w:val="none"/>
          <w:u w:val="none"/>
        </w:rPr>
      </w:pPr>
      <w:r>
        <w:rPr>
          <w:rFonts w:hint="eastAsia" w:ascii="宋体" w:hAnsi="宋体" w:eastAsia="宋体" w:cs="Tahoma"/>
          <w:bCs w:val="0"/>
          <w:color w:val="auto"/>
          <w:sz w:val="24"/>
          <w:szCs w:val="24"/>
          <w:highlight w:val="none"/>
          <w:u w:val="none"/>
          <w:lang w:val="en-US" w:eastAsia="zh-CN"/>
        </w:rPr>
        <w:t>3、</w:t>
      </w:r>
      <w:r>
        <w:rPr>
          <w:rFonts w:hint="eastAsia" w:ascii="宋体" w:hAnsi="宋体" w:cs="Tahoma"/>
          <w:bCs w:val="0"/>
          <w:color w:val="auto"/>
          <w:sz w:val="24"/>
          <w:szCs w:val="24"/>
          <w:highlight w:val="none"/>
          <w:u w:val="none"/>
          <w:lang w:val="en-US" w:eastAsia="zh-CN"/>
        </w:rPr>
        <w:t>交</w:t>
      </w:r>
      <w:r>
        <w:rPr>
          <w:rFonts w:hint="eastAsia" w:ascii="宋体" w:hAnsi="宋体" w:eastAsia="宋体" w:cs="Tahoma"/>
          <w:bCs w:val="0"/>
          <w:color w:val="auto"/>
          <w:sz w:val="24"/>
          <w:szCs w:val="24"/>
          <w:highlight w:val="none"/>
          <w:u w:val="none"/>
        </w:rPr>
        <w:t>货期限：</w:t>
      </w:r>
      <w:r>
        <w:rPr>
          <w:rFonts w:hint="eastAsia" w:ascii="宋体" w:hAnsi="宋体" w:cs="宋体"/>
          <w:color w:val="auto"/>
          <w:sz w:val="24"/>
          <w:szCs w:val="24"/>
          <w:highlight w:val="none"/>
          <w:u w:val="none"/>
          <w:lang w:val="en-US" w:eastAsia="zh-CN"/>
        </w:rPr>
        <w:t>乙</w:t>
      </w:r>
      <w:r>
        <w:rPr>
          <w:rFonts w:hint="eastAsia" w:ascii="宋体" w:hAnsi="宋体" w:eastAsia="宋体" w:cs="宋体"/>
          <w:color w:val="auto"/>
          <w:sz w:val="24"/>
          <w:szCs w:val="24"/>
          <w:highlight w:val="none"/>
          <w:u w:val="none"/>
        </w:rPr>
        <w:t>方需在</w:t>
      </w:r>
      <w:r>
        <w:rPr>
          <w:rFonts w:hint="eastAsia" w:ascii="宋体" w:hAnsi="宋体" w:cs="宋体"/>
          <w:color w:val="auto"/>
          <w:sz w:val="24"/>
          <w:szCs w:val="24"/>
          <w:highlight w:val="none"/>
          <w:u w:val="single"/>
          <w:lang w:val="en-US" w:eastAsia="zh-CN"/>
        </w:rPr>
        <w:t xml:space="preserve">     </w:t>
      </w:r>
      <w:r>
        <w:rPr>
          <w:rFonts w:hint="eastAsia" w:ascii="宋体" w:hAnsi="宋体" w:eastAsia="宋体" w:cs="宋体"/>
          <w:color w:val="auto"/>
          <w:sz w:val="24"/>
          <w:szCs w:val="24"/>
          <w:highlight w:val="none"/>
          <w:u w:val="single"/>
        </w:rPr>
        <w:t>年</w:t>
      </w:r>
      <w:r>
        <w:rPr>
          <w:rFonts w:hint="eastAsia" w:ascii="宋体" w:hAnsi="宋体" w:cs="宋体"/>
          <w:color w:val="auto"/>
          <w:sz w:val="24"/>
          <w:szCs w:val="24"/>
          <w:highlight w:val="none"/>
          <w:u w:val="single"/>
          <w:lang w:val="en-US" w:eastAsia="zh-CN"/>
        </w:rPr>
        <w:t xml:space="preserve">    </w:t>
      </w:r>
      <w:r>
        <w:rPr>
          <w:rFonts w:hint="eastAsia" w:ascii="宋体" w:hAnsi="宋体" w:eastAsia="宋体" w:cs="宋体"/>
          <w:color w:val="auto"/>
          <w:sz w:val="24"/>
          <w:szCs w:val="24"/>
          <w:highlight w:val="none"/>
          <w:u w:val="single"/>
        </w:rPr>
        <w:t>月</w:t>
      </w:r>
      <w:r>
        <w:rPr>
          <w:rFonts w:hint="eastAsia" w:ascii="宋体" w:hAnsi="宋体" w:cs="宋体"/>
          <w:color w:val="auto"/>
          <w:sz w:val="24"/>
          <w:szCs w:val="24"/>
          <w:highlight w:val="none"/>
          <w:u w:val="single"/>
          <w:lang w:val="en-US" w:eastAsia="zh-CN"/>
        </w:rPr>
        <w:t xml:space="preserve">   </w:t>
      </w:r>
      <w:r>
        <w:rPr>
          <w:rFonts w:hint="eastAsia" w:ascii="宋体" w:hAnsi="宋体" w:eastAsia="宋体" w:cs="宋体"/>
          <w:color w:val="auto"/>
          <w:sz w:val="24"/>
          <w:szCs w:val="24"/>
          <w:highlight w:val="none"/>
          <w:u w:val="single"/>
        </w:rPr>
        <w:t>日</w:t>
      </w:r>
      <w:r>
        <w:rPr>
          <w:rFonts w:hint="eastAsia" w:ascii="宋体" w:hAnsi="宋体" w:cs="宋体"/>
          <w:color w:val="auto"/>
          <w:sz w:val="24"/>
          <w:szCs w:val="24"/>
          <w:highlight w:val="none"/>
          <w:u w:val="none"/>
          <w:lang w:eastAsia="zh-CN"/>
        </w:rPr>
        <w:t>（</w:t>
      </w:r>
      <w:r>
        <w:rPr>
          <w:rFonts w:hint="eastAsia" w:ascii="宋体" w:hAnsi="宋体" w:cs="宋体"/>
          <w:color w:val="auto"/>
          <w:sz w:val="24"/>
          <w:szCs w:val="24"/>
          <w:highlight w:val="none"/>
          <w:u w:val="none"/>
          <w:lang w:val="en-US" w:eastAsia="zh-CN"/>
        </w:rPr>
        <w:t>含）</w:t>
      </w:r>
      <w:r>
        <w:rPr>
          <w:rFonts w:hint="eastAsia" w:ascii="宋体" w:hAnsi="宋体" w:eastAsia="宋体" w:cs="宋体"/>
          <w:color w:val="auto"/>
          <w:sz w:val="24"/>
          <w:szCs w:val="24"/>
          <w:highlight w:val="none"/>
          <w:u w:val="none"/>
        </w:rPr>
        <w:t>前</w:t>
      </w:r>
      <w:r>
        <w:rPr>
          <w:rFonts w:hint="eastAsia" w:ascii="宋体" w:hAnsi="宋体" w:cs="宋体"/>
          <w:color w:val="auto"/>
          <w:sz w:val="24"/>
          <w:szCs w:val="24"/>
          <w:highlight w:val="none"/>
          <w:u w:val="none"/>
          <w:lang w:val="en-US" w:eastAsia="zh-CN"/>
        </w:rPr>
        <w:t>完成</w:t>
      </w:r>
      <w:r>
        <w:rPr>
          <w:rFonts w:hint="eastAsia" w:ascii="宋体" w:hAnsi="宋体" w:eastAsia="宋体" w:cs="宋体"/>
          <w:color w:val="auto"/>
          <w:sz w:val="24"/>
          <w:szCs w:val="24"/>
          <w:highlight w:val="none"/>
          <w:u w:val="none"/>
        </w:rPr>
        <w:t>所有粮食交货（由不可抗力情况所导致的交货延期除外），否则视作逾期</w:t>
      </w:r>
      <w:r>
        <w:rPr>
          <w:rFonts w:hint="eastAsia" w:ascii="宋体" w:hAnsi="宋体" w:cs="宋体"/>
          <w:color w:val="auto"/>
          <w:sz w:val="24"/>
          <w:szCs w:val="24"/>
          <w:highlight w:val="none"/>
          <w:u w:val="none"/>
          <w:lang w:val="en-US" w:eastAsia="zh-CN"/>
        </w:rPr>
        <w:t>交</w:t>
      </w:r>
      <w:r>
        <w:rPr>
          <w:rFonts w:hint="eastAsia" w:ascii="宋体" w:hAnsi="宋体" w:eastAsia="宋体" w:cs="宋体"/>
          <w:color w:val="auto"/>
          <w:sz w:val="24"/>
          <w:szCs w:val="24"/>
          <w:highlight w:val="none"/>
          <w:u w:val="none"/>
        </w:rPr>
        <w:t>货。</w:t>
      </w:r>
    </w:p>
    <w:p w14:paraId="1226A069">
      <w:pPr>
        <w:keepNext w:val="0"/>
        <w:keepLines w:val="0"/>
        <w:pageBreakBefore w:val="0"/>
        <w:shd w:val="clear"/>
        <w:kinsoku/>
        <w:wordWrap w:val="0"/>
        <w:overflowPunct/>
        <w:topLinePunct w:val="0"/>
        <w:autoSpaceDE/>
        <w:autoSpaceDN/>
        <w:bidi w:val="0"/>
        <w:adjustRightInd/>
        <w:snapToGrid/>
        <w:spacing w:line="360" w:lineRule="auto"/>
        <w:ind w:left="0" w:leftChars="0" w:firstLine="480" w:firstLineChars="200"/>
        <w:jc w:val="both"/>
        <w:textAlignment w:val="auto"/>
        <w:rPr>
          <w:rFonts w:hint="eastAsia" w:ascii="宋体" w:hAnsi="宋体" w:eastAsia="宋体" w:cs="宋体"/>
          <w:color w:val="auto"/>
          <w:sz w:val="24"/>
          <w:szCs w:val="24"/>
          <w:highlight w:val="none"/>
          <w:u w:val="none"/>
          <w:lang w:val="en-US" w:eastAsia="zh-CN"/>
        </w:rPr>
      </w:pPr>
      <w:r>
        <w:rPr>
          <w:rFonts w:hint="eastAsia" w:ascii="宋体" w:hAnsi="宋体" w:cs="宋体"/>
          <w:color w:val="auto"/>
          <w:sz w:val="24"/>
          <w:szCs w:val="24"/>
          <w:highlight w:val="none"/>
          <w:u w:val="none"/>
          <w:lang w:val="en-US" w:eastAsia="zh-CN"/>
        </w:rPr>
        <w:t>4、乙方原则上实行均衡交货（日装卸约200吨），每次交货前及时与甲方储粮库点协商交货时间和数量。乙方若需在非工作日交货，每次交货至少提前1个工作日与甲方储粮库点协商交货时间和数量。甲方每天工作时间为8:30-16：30，法定节假日和人力不可抗拒情况的除外。</w:t>
      </w:r>
    </w:p>
    <w:p w14:paraId="085B7C75">
      <w:pPr>
        <w:keepNext w:val="0"/>
        <w:keepLines w:val="0"/>
        <w:pageBreakBefore w:val="0"/>
        <w:shd w:val="clear"/>
        <w:kinsoku/>
        <w:wordWrap w:val="0"/>
        <w:overflowPunct/>
        <w:topLinePunct w:val="0"/>
        <w:autoSpaceDE/>
        <w:autoSpaceDN/>
        <w:bidi w:val="0"/>
        <w:adjustRightInd/>
        <w:snapToGrid/>
        <w:spacing w:line="360" w:lineRule="auto"/>
        <w:ind w:left="0" w:leftChars="0" w:firstLine="480" w:firstLineChars="200"/>
        <w:jc w:val="both"/>
        <w:textAlignment w:val="auto"/>
        <w:rPr>
          <w:rFonts w:hint="eastAsia" w:ascii="宋体" w:hAnsi="宋体" w:eastAsia="宋体" w:cs="Verdana"/>
          <w:bCs w:val="0"/>
          <w:color w:val="auto"/>
          <w:sz w:val="24"/>
          <w:szCs w:val="24"/>
          <w:highlight w:val="none"/>
          <w:u w:val="none"/>
          <w:lang w:eastAsia="zh-CN"/>
        </w:rPr>
      </w:pPr>
      <w:r>
        <w:rPr>
          <w:rFonts w:hint="eastAsia" w:ascii="宋体" w:hAnsi="宋体" w:cs="宋体"/>
          <w:color w:val="auto"/>
          <w:sz w:val="24"/>
          <w:szCs w:val="24"/>
          <w:highlight w:val="none"/>
          <w:u w:val="none"/>
          <w:lang w:val="en-US" w:eastAsia="zh-CN"/>
        </w:rPr>
        <w:t>5</w:t>
      </w:r>
      <w:r>
        <w:rPr>
          <w:rFonts w:hint="eastAsia" w:ascii="宋体" w:hAnsi="宋体" w:eastAsia="宋体" w:cs="宋体"/>
          <w:color w:val="auto"/>
          <w:sz w:val="24"/>
          <w:szCs w:val="24"/>
          <w:highlight w:val="none"/>
          <w:u w:val="none"/>
          <w:lang w:val="en-US" w:eastAsia="zh-CN"/>
        </w:rPr>
        <w:t>、乙方逾期</w:t>
      </w:r>
      <w:r>
        <w:rPr>
          <w:rFonts w:hint="eastAsia" w:ascii="宋体" w:hAnsi="宋体" w:cs="宋体"/>
          <w:color w:val="auto"/>
          <w:sz w:val="24"/>
          <w:szCs w:val="24"/>
          <w:highlight w:val="none"/>
          <w:u w:val="none"/>
          <w:lang w:val="en-US" w:eastAsia="zh-CN"/>
        </w:rPr>
        <w:t>交</w:t>
      </w:r>
      <w:r>
        <w:rPr>
          <w:rFonts w:hint="eastAsia" w:ascii="宋体" w:hAnsi="宋体" w:eastAsia="宋体" w:cs="宋体"/>
          <w:color w:val="auto"/>
          <w:sz w:val="24"/>
          <w:szCs w:val="24"/>
          <w:highlight w:val="none"/>
          <w:u w:val="none"/>
          <w:lang w:val="en-US" w:eastAsia="zh-CN"/>
        </w:rPr>
        <w:t>货视为违约，</w:t>
      </w:r>
      <w:r>
        <w:rPr>
          <w:rFonts w:hint="eastAsia" w:ascii="宋体" w:hAnsi="宋体" w:cs="宋体"/>
          <w:color w:val="auto"/>
          <w:sz w:val="24"/>
          <w:szCs w:val="24"/>
          <w:highlight w:val="none"/>
          <w:u w:val="none"/>
          <w:lang w:eastAsia="zh-CN"/>
        </w:rPr>
        <w:t>交</w:t>
      </w:r>
      <w:r>
        <w:rPr>
          <w:rFonts w:hint="eastAsia" w:ascii="宋体" w:hAnsi="宋体" w:eastAsia="宋体" w:cs="宋体"/>
          <w:color w:val="auto"/>
          <w:sz w:val="24"/>
          <w:szCs w:val="24"/>
          <w:highlight w:val="none"/>
          <w:u w:val="none"/>
        </w:rPr>
        <w:t>货逾期违约</w:t>
      </w:r>
      <w:r>
        <w:rPr>
          <w:rFonts w:hint="eastAsia" w:ascii="宋体" w:hAnsi="宋体" w:cs="宋体"/>
          <w:color w:val="auto"/>
          <w:sz w:val="24"/>
          <w:szCs w:val="24"/>
          <w:highlight w:val="none"/>
          <w:u w:val="none"/>
          <w:lang w:eastAsia="zh-CN"/>
        </w:rPr>
        <w:t>：</w:t>
      </w:r>
      <w:r>
        <w:rPr>
          <w:rFonts w:hint="eastAsia" w:ascii="宋体" w:hAnsi="宋体" w:eastAsia="宋体" w:cs="宋体"/>
          <w:color w:val="auto"/>
          <w:sz w:val="24"/>
          <w:szCs w:val="24"/>
          <w:highlight w:val="none"/>
          <w:u w:val="none"/>
        </w:rPr>
        <w:t>按竟价公告处理</w:t>
      </w:r>
      <w:r>
        <w:rPr>
          <w:rFonts w:hint="eastAsia" w:ascii="宋体" w:hAnsi="宋体" w:cs="宋体"/>
          <w:color w:val="auto"/>
          <w:sz w:val="24"/>
          <w:szCs w:val="24"/>
          <w:highlight w:val="none"/>
          <w:u w:val="none"/>
          <w:lang w:eastAsia="zh-CN"/>
        </w:rPr>
        <w:t>。</w:t>
      </w:r>
    </w:p>
    <w:p w14:paraId="009D819B">
      <w:pPr>
        <w:keepNext w:val="0"/>
        <w:keepLines w:val="0"/>
        <w:pageBreakBefore w:val="0"/>
        <w:shd w:val="clear"/>
        <w:kinsoku/>
        <w:wordWrap w:val="0"/>
        <w:overflowPunct/>
        <w:topLinePunct w:val="0"/>
        <w:autoSpaceDE/>
        <w:autoSpaceDN/>
        <w:bidi w:val="0"/>
        <w:adjustRightInd/>
        <w:snapToGrid/>
        <w:spacing w:line="360" w:lineRule="auto"/>
        <w:ind w:left="0" w:leftChars="0" w:firstLine="480" w:firstLineChars="200"/>
        <w:jc w:val="both"/>
        <w:textAlignment w:val="auto"/>
        <w:rPr>
          <w:rFonts w:hint="eastAsia" w:ascii="宋体" w:hAnsi="宋体" w:eastAsia="宋体" w:cs="Tahoma"/>
          <w:bCs w:val="0"/>
          <w:color w:val="auto"/>
          <w:sz w:val="24"/>
          <w:szCs w:val="24"/>
          <w:highlight w:val="none"/>
          <w:lang w:val="en-US" w:eastAsia="zh-CN"/>
        </w:rPr>
      </w:pPr>
      <w:r>
        <w:rPr>
          <w:rFonts w:hint="eastAsia" w:ascii="宋体" w:hAnsi="宋体" w:cs="Tahoma"/>
          <w:bCs w:val="0"/>
          <w:color w:val="auto"/>
          <w:sz w:val="24"/>
          <w:szCs w:val="24"/>
          <w:highlight w:val="none"/>
          <w:lang w:val="en-US" w:eastAsia="zh-CN"/>
        </w:rPr>
        <w:t>五</w:t>
      </w:r>
      <w:r>
        <w:rPr>
          <w:rFonts w:hint="eastAsia" w:ascii="宋体" w:hAnsi="宋体" w:eastAsia="宋体" w:cs="Tahoma"/>
          <w:bCs w:val="0"/>
          <w:color w:val="auto"/>
          <w:sz w:val="24"/>
          <w:szCs w:val="24"/>
          <w:highlight w:val="none"/>
          <w:lang w:val="en-US" w:eastAsia="zh-CN"/>
        </w:rPr>
        <w:t>、验收地点及验收办法</w:t>
      </w:r>
    </w:p>
    <w:p w14:paraId="572EA781">
      <w:pPr>
        <w:keepNext w:val="0"/>
        <w:keepLines w:val="0"/>
        <w:pageBreakBefore w:val="0"/>
        <w:shd w:val="clear"/>
        <w:kinsoku/>
        <w:wordWrap w:val="0"/>
        <w:overflowPunct/>
        <w:topLinePunct w:val="0"/>
        <w:autoSpaceDE/>
        <w:autoSpaceDN/>
        <w:bidi w:val="0"/>
        <w:adjustRightInd/>
        <w:snapToGrid/>
        <w:spacing w:line="360" w:lineRule="auto"/>
        <w:ind w:left="0" w:leftChars="0" w:firstLine="480" w:firstLineChars="200"/>
        <w:jc w:val="both"/>
        <w:textAlignment w:val="auto"/>
        <w:rPr>
          <w:rFonts w:hint="eastAsia" w:ascii="宋体" w:hAnsi="宋体" w:eastAsia="宋体" w:cs="Tahoma"/>
          <w:bCs w:val="0"/>
          <w:color w:val="auto"/>
          <w:sz w:val="24"/>
          <w:szCs w:val="24"/>
          <w:highlight w:val="none"/>
          <w:lang w:val="en-US" w:eastAsia="zh-CN"/>
        </w:rPr>
      </w:pPr>
      <w:r>
        <w:rPr>
          <w:rFonts w:hint="eastAsia" w:ascii="宋体" w:hAnsi="宋体" w:eastAsia="宋体" w:cs="Tahoma"/>
          <w:bCs w:val="0"/>
          <w:color w:val="auto"/>
          <w:sz w:val="24"/>
          <w:szCs w:val="24"/>
          <w:highlight w:val="none"/>
          <w:lang w:val="en-US" w:eastAsia="zh-CN"/>
        </w:rPr>
        <w:t>验收地点：桥下储备库；</w:t>
      </w:r>
    </w:p>
    <w:p w14:paraId="44FA464D">
      <w:pPr>
        <w:keepNext w:val="0"/>
        <w:keepLines w:val="0"/>
        <w:pageBreakBefore w:val="0"/>
        <w:shd w:val="clear"/>
        <w:kinsoku/>
        <w:wordWrap w:val="0"/>
        <w:overflowPunct/>
        <w:topLinePunct w:val="0"/>
        <w:autoSpaceDE/>
        <w:autoSpaceDN/>
        <w:bidi w:val="0"/>
        <w:adjustRightInd/>
        <w:snapToGrid/>
        <w:spacing w:line="360" w:lineRule="auto"/>
        <w:ind w:left="0" w:leftChars="0" w:firstLine="480" w:firstLineChars="200"/>
        <w:jc w:val="both"/>
        <w:textAlignment w:val="auto"/>
        <w:rPr>
          <w:rFonts w:hint="eastAsia" w:ascii="宋体" w:hAnsi="宋体" w:eastAsia="宋体" w:cs="Tahoma"/>
          <w:bCs w:val="0"/>
          <w:color w:val="auto"/>
          <w:sz w:val="24"/>
          <w:szCs w:val="24"/>
          <w:highlight w:val="none"/>
          <w:lang w:val="en-US" w:eastAsia="zh-CN"/>
        </w:rPr>
      </w:pPr>
      <w:r>
        <w:rPr>
          <w:rFonts w:hint="eastAsia" w:ascii="宋体" w:hAnsi="宋体" w:eastAsia="宋体" w:cs="Tahoma"/>
          <w:bCs w:val="0"/>
          <w:color w:val="auto"/>
          <w:sz w:val="24"/>
          <w:szCs w:val="24"/>
          <w:highlight w:val="none"/>
          <w:lang w:val="en-US" w:eastAsia="zh-CN"/>
        </w:rPr>
        <w:t>验收办法：</w:t>
      </w:r>
      <w:r>
        <w:rPr>
          <w:rFonts w:hint="eastAsia" w:ascii="宋体" w:hAnsi="宋体" w:cs="Tahoma"/>
          <w:bCs w:val="0"/>
          <w:color w:val="auto"/>
          <w:sz w:val="24"/>
          <w:szCs w:val="24"/>
          <w:highlight w:val="none"/>
          <w:lang w:val="en-US" w:eastAsia="zh-CN"/>
        </w:rPr>
        <w:t>按竞价</w:t>
      </w:r>
      <w:r>
        <w:rPr>
          <w:rFonts w:hint="eastAsia" w:ascii="宋体" w:hAnsi="宋体" w:eastAsia="宋体" w:cs="Tahoma"/>
          <w:bCs w:val="0"/>
          <w:color w:val="auto"/>
          <w:sz w:val="24"/>
          <w:szCs w:val="24"/>
          <w:highlight w:val="none"/>
          <w:lang w:val="en-US" w:eastAsia="zh-CN"/>
        </w:rPr>
        <w:t>公告执行</w:t>
      </w:r>
      <w:r>
        <w:rPr>
          <w:rFonts w:hint="eastAsia" w:ascii="宋体" w:hAnsi="宋体" w:cs="Tahoma"/>
          <w:bCs w:val="0"/>
          <w:color w:val="auto"/>
          <w:sz w:val="24"/>
          <w:szCs w:val="24"/>
          <w:highlight w:val="none"/>
          <w:lang w:val="en-US" w:eastAsia="zh-CN"/>
        </w:rPr>
        <w:t>。</w:t>
      </w:r>
    </w:p>
    <w:p w14:paraId="4A69377B">
      <w:pPr>
        <w:keepNext w:val="0"/>
        <w:keepLines w:val="0"/>
        <w:pageBreakBefore w:val="0"/>
        <w:shd w:val="clear"/>
        <w:kinsoku/>
        <w:wordWrap w:val="0"/>
        <w:overflowPunct/>
        <w:topLinePunct w:val="0"/>
        <w:autoSpaceDE/>
        <w:autoSpaceDN/>
        <w:bidi w:val="0"/>
        <w:adjustRightInd/>
        <w:snapToGrid/>
        <w:spacing w:line="360" w:lineRule="auto"/>
        <w:ind w:left="0" w:leftChars="0" w:firstLine="480" w:firstLineChars="200"/>
        <w:jc w:val="both"/>
        <w:textAlignment w:val="auto"/>
        <w:rPr>
          <w:rFonts w:hint="eastAsia" w:ascii="宋体" w:hAnsi="宋体" w:eastAsia="宋体" w:cs="Tahoma"/>
          <w:bCs w:val="0"/>
          <w:color w:val="auto"/>
          <w:sz w:val="24"/>
          <w:szCs w:val="24"/>
          <w:highlight w:val="none"/>
        </w:rPr>
      </w:pPr>
      <w:r>
        <w:rPr>
          <w:rFonts w:hint="eastAsia" w:ascii="宋体" w:hAnsi="宋体" w:eastAsia="宋体" w:cs="Tahoma"/>
          <w:bCs w:val="0"/>
          <w:color w:val="auto"/>
          <w:sz w:val="24"/>
          <w:szCs w:val="24"/>
          <w:highlight w:val="none"/>
          <w:lang w:val="en-US" w:eastAsia="zh-CN"/>
        </w:rPr>
        <w:t>六</w:t>
      </w:r>
      <w:r>
        <w:rPr>
          <w:rFonts w:hint="eastAsia" w:ascii="宋体" w:hAnsi="宋体" w:eastAsia="宋体" w:cs="Tahoma"/>
          <w:bCs w:val="0"/>
          <w:color w:val="auto"/>
          <w:sz w:val="24"/>
          <w:szCs w:val="24"/>
          <w:highlight w:val="none"/>
        </w:rPr>
        <w:t>、结算方式及结算期限：</w:t>
      </w:r>
    </w:p>
    <w:p w14:paraId="5E965868">
      <w:pPr>
        <w:keepNext w:val="0"/>
        <w:keepLines w:val="0"/>
        <w:pageBreakBefore w:val="0"/>
        <w:widowControl w:val="0"/>
        <w:shd w:val="clear"/>
        <w:kinsoku/>
        <w:wordWrap w:val="0"/>
        <w:overflowPunct/>
        <w:topLinePunct w:val="0"/>
        <w:autoSpaceDE/>
        <w:autoSpaceDN/>
        <w:bidi w:val="0"/>
        <w:adjustRightInd/>
        <w:snapToGrid/>
        <w:spacing w:line="360" w:lineRule="auto"/>
        <w:ind w:left="0" w:leftChars="0" w:firstLine="480" w:firstLineChars="200"/>
        <w:jc w:val="both"/>
        <w:textAlignment w:val="auto"/>
        <w:rPr>
          <w:rFonts w:hint="eastAsia" w:ascii="宋体" w:hAnsi="宋体" w:eastAsia="宋体" w:cs="Tahoma"/>
          <w:bCs w:val="0"/>
          <w:color w:val="auto"/>
          <w:sz w:val="24"/>
          <w:szCs w:val="24"/>
          <w:highlight w:val="none"/>
        </w:rPr>
      </w:pPr>
      <w:r>
        <w:rPr>
          <w:rFonts w:hint="eastAsia" w:ascii="宋体" w:hAnsi="宋体" w:eastAsia="宋体" w:cs="Tahoma"/>
          <w:bCs w:val="0"/>
          <w:color w:val="auto"/>
          <w:sz w:val="24"/>
          <w:szCs w:val="24"/>
          <w:highlight w:val="none"/>
        </w:rPr>
        <w:t>甲、乙双方自行结算</w:t>
      </w:r>
      <w:r>
        <w:rPr>
          <w:rFonts w:hint="eastAsia" w:ascii="宋体" w:hAnsi="宋体" w:cs="Tahoma"/>
          <w:bCs w:val="0"/>
          <w:color w:val="auto"/>
          <w:sz w:val="24"/>
          <w:szCs w:val="24"/>
          <w:highlight w:val="none"/>
          <w:lang w:eastAsia="zh-CN"/>
        </w:rPr>
        <w:t>，</w:t>
      </w:r>
      <w:r>
        <w:rPr>
          <w:rFonts w:hint="eastAsia" w:ascii="宋体" w:hAnsi="宋体" w:eastAsia="宋体" w:cs="Tahoma"/>
          <w:bCs w:val="0"/>
          <w:color w:val="auto"/>
          <w:sz w:val="24"/>
          <w:szCs w:val="24"/>
          <w:highlight w:val="none"/>
        </w:rPr>
        <w:t>具体细则按</w:t>
      </w:r>
      <w:r>
        <w:rPr>
          <w:rFonts w:hint="eastAsia" w:ascii="宋体" w:hAnsi="宋体" w:cs="Tahoma"/>
          <w:bCs w:val="0"/>
          <w:color w:val="auto"/>
          <w:sz w:val="24"/>
          <w:szCs w:val="24"/>
          <w:highlight w:val="none"/>
          <w:lang w:val="en-US" w:eastAsia="zh-CN"/>
        </w:rPr>
        <w:t>竞价</w:t>
      </w:r>
      <w:r>
        <w:rPr>
          <w:rFonts w:hint="eastAsia" w:ascii="宋体" w:hAnsi="宋体" w:eastAsia="宋体" w:cs="Tahoma"/>
          <w:bCs w:val="0"/>
          <w:color w:val="auto"/>
          <w:sz w:val="24"/>
          <w:szCs w:val="24"/>
          <w:highlight w:val="none"/>
        </w:rPr>
        <w:t>公告执行。</w:t>
      </w:r>
    </w:p>
    <w:p w14:paraId="5FEB6E61">
      <w:pPr>
        <w:keepNext w:val="0"/>
        <w:keepLines w:val="0"/>
        <w:pageBreakBefore w:val="0"/>
        <w:widowControl w:val="0"/>
        <w:shd w:val="clear"/>
        <w:kinsoku/>
        <w:wordWrap w:val="0"/>
        <w:overflowPunct/>
        <w:topLinePunct w:val="0"/>
        <w:autoSpaceDE/>
        <w:autoSpaceDN/>
        <w:bidi w:val="0"/>
        <w:adjustRightInd/>
        <w:snapToGrid/>
        <w:spacing w:line="360" w:lineRule="auto"/>
        <w:ind w:left="0" w:leftChars="0" w:firstLine="480" w:firstLineChars="200"/>
        <w:jc w:val="both"/>
        <w:textAlignment w:val="auto"/>
        <w:rPr>
          <w:rFonts w:hint="eastAsia" w:ascii="宋体" w:hAnsi="宋体" w:eastAsia="宋体" w:cs="Tahoma"/>
          <w:bCs w:val="0"/>
          <w:color w:val="auto"/>
          <w:sz w:val="24"/>
          <w:szCs w:val="24"/>
          <w:highlight w:val="none"/>
        </w:rPr>
      </w:pPr>
      <w:r>
        <w:rPr>
          <w:rFonts w:hint="eastAsia" w:ascii="宋体" w:hAnsi="宋体" w:eastAsia="宋体" w:cs="Tahoma"/>
          <w:bCs w:val="0"/>
          <w:color w:val="auto"/>
          <w:sz w:val="24"/>
          <w:szCs w:val="24"/>
          <w:highlight w:val="none"/>
          <w:lang w:val="en-US" w:eastAsia="zh-CN"/>
        </w:rPr>
        <w:t>七</w:t>
      </w:r>
      <w:r>
        <w:rPr>
          <w:rFonts w:hint="eastAsia" w:ascii="宋体" w:hAnsi="宋体" w:eastAsia="宋体" w:cs="Tahoma"/>
          <w:bCs w:val="0"/>
          <w:color w:val="auto"/>
          <w:sz w:val="24"/>
          <w:szCs w:val="24"/>
          <w:highlight w:val="none"/>
        </w:rPr>
        <w:t>、交易保证金及违约责任：</w:t>
      </w:r>
    </w:p>
    <w:p w14:paraId="565C41B6">
      <w:pPr>
        <w:keepNext w:val="0"/>
        <w:keepLines w:val="0"/>
        <w:pageBreakBefore w:val="0"/>
        <w:widowControl w:val="0"/>
        <w:shd w:val="clear"/>
        <w:kinsoku/>
        <w:wordWrap w:val="0"/>
        <w:overflowPunct/>
        <w:topLinePunct w:val="0"/>
        <w:autoSpaceDE/>
        <w:autoSpaceDN/>
        <w:bidi w:val="0"/>
        <w:adjustRightInd/>
        <w:snapToGrid/>
        <w:spacing w:line="360" w:lineRule="auto"/>
        <w:ind w:left="0" w:leftChars="0" w:firstLine="480" w:firstLineChars="200"/>
        <w:jc w:val="both"/>
        <w:textAlignment w:val="auto"/>
        <w:rPr>
          <w:rFonts w:hint="default" w:ascii="宋体" w:hAnsi="宋体" w:eastAsia="宋体" w:cs="Tahoma"/>
          <w:bCs w:val="0"/>
          <w:color w:val="auto"/>
          <w:sz w:val="24"/>
          <w:szCs w:val="24"/>
          <w:highlight w:val="none"/>
          <w:lang w:val="en-US" w:eastAsia="zh-CN"/>
        </w:rPr>
      </w:pPr>
      <w:r>
        <w:rPr>
          <w:rFonts w:hint="eastAsia" w:eastAsia="宋体"/>
          <w:bCs w:val="0"/>
          <w:color w:val="auto"/>
          <w:sz w:val="24"/>
          <w:szCs w:val="24"/>
          <w:highlight w:val="none"/>
        </w:rPr>
        <w:t>为确保合同的履行，乙方已向</w:t>
      </w:r>
      <w:r>
        <w:rPr>
          <w:rFonts w:hint="eastAsia" w:ascii="宋体" w:hAnsi="宋体" w:cs="Verdana"/>
          <w:bCs w:val="0"/>
          <w:color w:val="auto"/>
          <w:sz w:val="24"/>
          <w:szCs w:val="24"/>
          <w:highlight w:val="none"/>
          <w:u w:val="single"/>
          <w:lang w:eastAsia="zh-CN"/>
        </w:rPr>
        <w:t>国家粮食浙江交易中心</w:t>
      </w:r>
      <w:r>
        <w:rPr>
          <w:rFonts w:hint="eastAsia" w:ascii="宋体" w:hAnsi="宋体" w:eastAsia="宋体" w:cs="Tahoma"/>
          <w:bCs w:val="0"/>
          <w:color w:val="auto"/>
          <w:sz w:val="24"/>
          <w:szCs w:val="24"/>
          <w:highlight w:val="none"/>
        </w:rPr>
        <w:t>交纳交易保证金</w:t>
      </w:r>
      <w:r>
        <w:rPr>
          <w:rFonts w:hint="eastAsia" w:eastAsia="宋体"/>
          <w:bCs w:val="0"/>
          <w:color w:val="auto"/>
          <w:sz w:val="24"/>
          <w:szCs w:val="24"/>
          <w:highlight w:val="none"/>
        </w:rPr>
        <w:t>（大写）</w:t>
      </w:r>
      <w:r>
        <w:rPr>
          <w:rFonts w:hint="eastAsia" w:eastAsia="宋体"/>
          <w:bCs w:val="0"/>
          <w:color w:val="auto"/>
          <w:sz w:val="24"/>
          <w:szCs w:val="24"/>
          <w:highlight w:val="none"/>
          <w:u w:val="single"/>
        </w:rPr>
        <w:t>每吨</w:t>
      </w:r>
      <w:r>
        <w:rPr>
          <w:rFonts w:hint="eastAsia"/>
          <w:bCs w:val="0"/>
          <w:color w:val="auto"/>
          <w:sz w:val="24"/>
          <w:szCs w:val="24"/>
          <w:highlight w:val="none"/>
          <w:u w:val="single"/>
          <w:lang w:val="en-US" w:eastAsia="zh-CN"/>
        </w:rPr>
        <w:t>200</w:t>
      </w:r>
      <w:r>
        <w:rPr>
          <w:rFonts w:hint="eastAsia" w:eastAsia="宋体"/>
          <w:bCs w:val="0"/>
          <w:color w:val="auto"/>
          <w:sz w:val="24"/>
          <w:szCs w:val="24"/>
          <w:highlight w:val="none"/>
          <w:u w:val="single"/>
        </w:rPr>
        <w:t>元</w:t>
      </w:r>
      <w:r>
        <w:rPr>
          <w:rFonts w:hint="eastAsia" w:eastAsia="宋体"/>
          <w:bCs w:val="0"/>
          <w:color w:val="auto"/>
          <w:sz w:val="24"/>
          <w:szCs w:val="24"/>
          <w:highlight w:val="none"/>
          <w:u w:val="single"/>
          <w:lang w:eastAsia="zh-CN"/>
        </w:rPr>
        <w:t>，</w:t>
      </w:r>
      <w:r>
        <w:rPr>
          <w:rFonts w:hint="eastAsia" w:eastAsia="宋体"/>
          <w:bCs w:val="0"/>
          <w:color w:val="auto"/>
          <w:sz w:val="24"/>
          <w:szCs w:val="24"/>
          <w:highlight w:val="none"/>
          <w:u w:val="single"/>
        </w:rPr>
        <w:t>合计：</w:t>
      </w:r>
      <w:r>
        <w:rPr>
          <w:rFonts w:hint="eastAsia"/>
          <w:bCs w:val="0"/>
          <w:color w:val="auto"/>
          <w:sz w:val="24"/>
          <w:szCs w:val="24"/>
          <w:highlight w:val="none"/>
          <w:u w:val="single"/>
          <w:lang w:val="en-US" w:eastAsia="zh-CN"/>
        </w:rPr>
        <w:t xml:space="preserve">人民币       </w:t>
      </w:r>
      <w:r>
        <w:rPr>
          <w:rFonts w:hint="eastAsia" w:eastAsia="宋体"/>
          <w:bCs w:val="0"/>
          <w:color w:val="auto"/>
          <w:sz w:val="24"/>
          <w:szCs w:val="24"/>
          <w:highlight w:val="none"/>
          <w:u w:val="single"/>
        </w:rPr>
        <w:t>（</w:t>
      </w:r>
      <w:r>
        <w:rPr>
          <w:rFonts w:hint="eastAsia"/>
          <w:bCs w:val="0"/>
          <w:color w:val="auto"/>
          <w:sz w:val="24"/>
          <w:szCs w:val="24"/>
          <w:highlight w:val="none"/>
          <w:u w:val="single"/>
          <w:lang w:val="en-US" w:eastAsia="zh-CN"/>
        </w:rPr>
        <w:t xml:space="preserve">     </w:t>
      </w:r>
      <w:r>
        <w:rPr>
          <w:rFonts w:hint="eastAsia" w:eastAsia="宋体"/>
          <w:bCs w:val="0"/>
          <w:color w:val="auto"/>
          <w:sz w:val="24"/>
          <w:szCs w:val="24"/>
          <w:highlight w:val="none"/>
          <w:u w:val="single"/>
        </w:rPr>
        <w:t>元）</w:t>
      </w:r>
      <w:r>
        <w:rPr>
          <w:rFonts w:hint="eastAsia" w:eastAsia="宋体"/>
          <w:bCs w:val="0"/>
          <w:color w:val="auto"/>
          <w:sz w:val="24"/>
          <w:szCs w:val="24"/>
          <w:highlight w:val="none"/>
        </w:rPr>
        <w:t>。</w:t>
      </w:r>
      <w:r>
        <w:rPr>
          <w:rFonts w:hint="eastAsia" w:ascii="宋体" w:eastAsia="宋体"/>
          <w:bCs w:val="0"/>
          <w:color w:val="auto"/>
          <w:sz w:val="24"/>
          <w:szCs w:val="24"/>
          <w:highlight w:val="none"/>
        </w:rPr>
        <w:t>在合同履行期间，如发生违约情形，</w:t>
      </w:r>
      <w:r>
        <w:rPr>
          <w:rFonts w:hint="eastAsia" w:ascii="宋体" w:eastAsia="宋体"/>
          <w:bCs w:val="0"/>
          <w:color w:val="auto"/>
          <w:sz w:val="24"/>
          <w:szCs w:val="24"/>
          <w:highlight w:val="none"/>
          <w:lang w:val="en-US" w:eastAsia="zh-CN"/>
        </w:rPr>
        <w:t>甲</w:t>
      </w:r>
      <w:r>
        <w:rPr>
          <w:rFonts w:hint="eastAsia" w:ascii="宋体" w:eastAsia="宋体"/>
          <w:bCs w:val="0"/>
          <w:color w:val="auto"/>
          <w:sz w:val="24"/>
          <w:szCs w:val="24"/>
          <w:highlight w:val="none"/>
        </w:rPr>
        <w:t>方授权</w:t>
      </w:r>
      <w:r>
        <w:rPr>
          <w:rFonts w:hint="eastAsia" w:ascii="宋体" w:hAnsi="宋体" w:cs="Verdana"/>
          <w:bCs w:val="0"/>
          <w:color w:val="auto"/>
          <w:sz w:val="24"/>
          <w:szCs w:val="24"/>
          <w:highlight w:val="none"/>
          <w:u w:val="single"/>
          <w:lang w:eastAsia="zh-CN"/>
        </w:rPr>
        <w:t>国家粮食浙江交易中心</w:t>
      </w:r>
      <w:r>
        <w:rPr>
          <w:rFonts w:hint="eastAsia" w:ascii="宋体" w:eastAsia="宋体"/>
          <w:bCs w:val="0"/>
          <w:color w:val="auto"/>
          <w:sz w:val="24"/>
          <w:szCs w:val="24"/>
          <w:highlight w:val="none"/>
        </w:rPr>
        <w:t>根据违约情况，扣除违约方交易保证金支付给</w:t>
      </w:r>
      <w:r>
        <w:rPr>
          <w:rFonts w:hint="eastAsia" w:ascii="宋体" w:eastAsia="宋体"/>
          <w:bCs w:val="0"/>
          <w:color w:val="auto"/>
          <w:sz w:val="24"/>
          <w:szCs w:val="24"/>
          <w:highlight w:val="none"/>
          <w:lang w:val="en-US" w:eastAsia="zh-CN"/>
        </w:rPr>
        <w:t>甲</w:t>
      </w:r>
      <w:r>
        <w:rPr>
          <w:rFonts w:hint="eastAsia" w:ascii="宋体" w:eastAsia="宋体"/>
          <w:bCs w:val="0"/>
          <w:color w:val="auto"/>
          <w:sz w:val="24"/>
          <w:szCs w:val="24"/>
          <w:highlight w:val="none"/>
        </w:rPr>
        <w:t>方。违约金超过交易保证金的，超过部分按《中华人民共和国民法典》相关规定或通过其它途径另行处理。</w:t>
      </w:r>
    </w:p>
    <w:p w14:paraId="34E9C5A1">
      <w:pPr>
        <w:keepNext w:val="0"/>
        <w:keepLines w:val="0"/>
        <w:pageBreakBefore w:val="0"/>
        <w:numPr>
          <w:ilvl w:val="0"/>
          <w:numId w:val="2"/>
        </w:numPr>
        <w:shd w:val="clear"/>
        <w:kinsoku/>
        <w:overflowPunct/>
        <w:topLinePunct w:val="0"/>
        <w:autoSpaceDE/>
        <w:autoSpaceDN/>
        <w:bidi w:val="0"/>
        <w:adjustRightInd/>
        <w:snapToGrid/>
        <w:spacing w:line="360" w:lineRule="auto"/>
        <w:ind w:left="0" w:leftChars="0" w:firstLine="480"/>
        <w:textAlignment w:val="auto"/>
        <w:rPr>
          <w:rFonts w:hint="default" w:ascii="宋体" w:hAnsi="宋体" w:eastAsia="宋体" w:cs="Tahoma"/>
          <w:bCs w:val="0"/>
          <w:color w:val="auto"/>
          <w:sz w:val="24"/>
          <w:szCs w:val="24"/>
          <w:highlight w:val="none"/>
          <w:lang w:val="en-US" w:eastAsia="zh-CN"/>
        </w:rPr>
      </w:pPr>
      <w:r>
        <w:rPr>
          <w:rFonts w:hint="eastAsia" w:ascii="宋体" w:hAnsi="宋体" w:eastAsia="宋体" w:cs="Tahoma"/>
          <w:bCs w:val="0"/>
          <w:color w:val="auto"/>
          <w:sz w:val="24"/>
          <w:szCs w:val="24"/>
          <w:highlight w:val="none"/>
          <w:lang w:val="en-US" w:eastAsia="zh-CN"/>
        </w:rPr>
        <w:t>合同终止</w:t>
      </w:r>
    </w:p>
    <w:p w14:paraId="3691E4AF">
      <w:pPr>
        <w:keepNext w:val="0"/>
        <w:keepLines w:val="0"/>
        <w:pageBreakBefore w:val="0"/>
        <w:numPr>
          <w:ilvl w:val="0"/>
          <w:numId w:val="0"/>
        </w:numPr>
        <w:shd w:val="clear"/>
        <w:kinsoku/>
        <w:overflowPunct/>
        <w:topLinePunct w:val="0"/>
        <w:autoSpaceDE/>
        <w:autoSpaceDN/>
        <w:bidi w:val="0"/>
        <w:adjustRightInd/>
        <w:snapToGrid/>
        <w:spacing w:line="360" w:lineRule="auto"/>
        <w:ind w:left="0" w:leftChars="0" w:firstLine="480" w:firstLineChars="200"/>
        <w:textAlignment w:val="auto"/>
        <w:rPr>
          <w:rFonts w:hint="eastAsia" w:ascii="宋体" w:hAnsi="宋体" w:eastAsia="宋体" w:cs="Tahoma"/>
          <w:bCs w:val="0"/>
          <w:color w:val="auto"/>
          <w:sz w:val="24"/>
          <w:szCs w:val="24"/>
          <w:highlight w:val="none"/>
          <w:lang w:val="en-US" w:eastAsia="zh-CN"/>
        </w:rPr>
      </w:pPr>
      <w:r>
        <w:rPr>
          <w:rFonts w:hint="eastAsia" w:ascii="宋体" w:hAnsi="宋体" w:eastAsia="宋体" w:cs="Tahoma"/>
          <w:bCs w:val="0"/>
          <w:color w:val="auto"/>
          <w:sz w:val="24"/>
          <w:szCs w:val="24"/>
          <w:highlight w:val="none"/>
          <w:lang w:val="en-US" w:eastAsia="zh-CN"/>
        </w:rPr>
        <w:t>自然终止（期限届满）。乙方</w:t>
      </w:r>
      <w:r>
        <w:rPr>
          <w:rFonts w:hint="eastAsia" w:ascii="宋体" w:hAnsi="宋体" w:cs="Tahoma"/>
          <w:bCs w:val="0"/>
          <w:color w:val="auto"/>
          <w:sz w:val="24"/>
          <w:szCs w:val="24"/>
          <w:highlight w:val="none"/>
          <w:lang w:val="en-US" w:eastAsia="zh-CN"/>
        </w:rPr>
        <w:t>交</w:t>
      </w:r>
      <w:r>
        <w:rPr>
          <w:rFonts w:hint="eastAsia" w:ascii="宋体" w:hAnsi="宋体" w:eastAsia="宋体" w:cs="Tahoma"/>
          <w:bCs w:val="0"/>
          <w:color w:val="auto"/>
          <w:sz w:val="24"/>
          <w:szCs w:val="24"/>
          <w:highlight w:val="none"/>
          <w:lang w:val="en-US" w:eastAsia="zh-CN"/>
        </w:rPr>
        <w:t>货完成后应及时缴纳相应款项，甲方扣除相应履约保证金后，通知</w:t>
      </w:r>
      <w:r>
        <w:rPr>
          <w:rFonts w:hint="eastAsia" w:ascii="宋体" w:hAnsi="宋体" w:cs="Tahoma"/>
          <w:bCs w:val="0"/>
          <w:color w:val="auto"/>
          <w:sz w:val="24"/>
          <w:szCs w:val="24"/>
          <w:highlight w:val="none"/>
          <w:lang w:val="en-US" w:eastAsia="zh-CN"/>
        </w:rPr>
        <w:t>国家粮食浙江交易中心</w:t>
      </w:r>
      <w:r>
        <w:rPr>
          <w:rFonts w:hint="eastAsia" w:ascii="宋体" w:hAnsi="宋体" w:eastAsia="宋体" w:cs="Tahoma"/>
          <w:bCs w:val="0"/>
          <w:color w:val="auto"/>
          <w:sz w:val="24"/>
          <w:szCs w:val="24"/>
          <w:highlight w:val="none"/>
          <w:lang w:val="en-US" w:eastAsia="zh-CN"/>
        </w:rPr>
        <w:t>退还剩余履约保证金（不计息）。违约金超过交易保证金的，超过部分遵照《中华人民共和国民法典》相关规定或通过其它途径另行处理。</w:t>
      </w:r>
    </w:p>
    <w:p w14:paraId="4F3F0DA4">
      <w:pPr>
        <w:keepNext w:val="0"/>
        <w:keepLines w:val="0"/>
        <w:pageBreakBefore w:val="0"/>
        <w:shd w:val="clear"/>
        <w:kinsoku/>
        <w:overflowPunct/>
        <w:topLinePunct w:val="0"/>
        <w:autoSpaceDE/>
        <w:autoSpaceDN/>
        <w:bidi w:val="0"/>
        <w:adjustRightInd/>
        <w:snapToGrid/>
        <w:spacing w:line="360" w:lineRule="auto"/>
        <w:ind w:left="0" w:leftChars="0" w:firstLine="480" w:firstLineChars="200"/>
        <w:textAlignment w:val="auto"/>
        <w:rPr>
          <w:rFonts w:hint="eastAsia" w:ascii="宋体" w:hAnsi="宋体" w:eastAsia="宋体" w:cs="Tahoma"/>
          <w:bCs w:val="0"/>
          <w:color w:val="auto"/>
          <w:sz w:val="24"/>
          <w:szCs w:val="24"/>
          <w:highlight w:val="none"/>
        </w:rPr>
      </w:pPr>
      <w:r>
        <w:rPr>
          <w:rFonts w:hint="eastAsia" w:ascii="宋体" w:hAnsi="宋体" w:eastAsia="宋体" w:cs="Tahoma"/>
          <w:bCs w:val="0"/>
          <w:color w:val="auto"/>
          <w:sz w:val="24"/>
          <w:szCs w:val="24"/>
          <w:highlight w:val="none"/>
          <w:lang w:val="en-US" w:eastAsia="zh-CN"/>
        </w:rPr>
        <w:t>九</w:t>
      </w:r>
      <w:r>
        <w:rPr>
          <w:rFonts w:hint="eastAsia" w:ascii="宋体" w:hAnsi="宋体" w:eastAsia="宋体" w:cs="Tahoma"/>
          <w:bCs w:val="0"/>
          <w:color w:val="auto"/>
          <w:sz w:val="24"/>
          <w:szCs w:val="24"/>
          <w:highlight w:val="none"/>
        </w:rPr>
        <w:t>、其它</w:t>
      </w:r>
      <w:r>
        <w:rPr>
          <w:rFonts w:hint="eastAsia" w:ascii="宋体" w:hAnsi="宋体" w:eastAsia="宋体" w:cs="Tahoma"/>
          <w:bCs w:val="0"/>
          <w:color w:val="auto"/>
          <w:sz w:val="24"/>
          <w:szCs w:val="24"/>
          <w:highlight w:val="none"/>
          <w:lang w:val="en-US" w:eastAsia="zh-CN"/>
        </w:rPr>
        <w:t>说明</w:t>
      </w:r>
      <w:r>
        <w:rPr>
          <w:rFonts w:hint="eastAsia" w:ascii="宋体" w:hAnsi="宋体" w:eastAsia="宋体" w:cs="Tahoma"/>
          <w:bCs w:val="0"/>
          <w:color w:val="auto"/>
          <w:sz w:val="24"/>
          <w:szCs w:val="24"/>
          <w:highlight w:val="none"/>
        </w:rPr>
        <w:t>：</w:t>
      </w:r>
    </w:p>
    <w:p w14:paraId="4EC523C4">
      <w:pPr>
        <w:keepNext w:val="0"/>
        <w:keepLines w:val="0"/>
        <w:pageBreakBefore w:val="0"/>
        <w:shd w:val="clear"/>
        <w:kinsoku/>
        <w:overflowPunct/>
        <w:topLinePunct w:val="0"/>
        <w:autoSpaceDE/>
        <w:autoSpaceDN/>
        <w:bidi w:val="0"/>
        <w:adjustRightInd/>
        <w:snapToGrid/>
        <w:spacing w:line="360" w:lineRule="auto"/>
        <w:ind w:left="0" w:leftChars="0" w:firstLine="480" w:firstLineChars="200"/>
        <w:textAlignment w:val="auto"/>
        <w:rPr>
          <w:rFonts w:ascii="宋体" w:hAnsi="宋体" w:eastAsia="宋体" w:cs="Tahoma"/>
          <w:bCs w:val="0"/>
          <w:color w:val="auto"/>
          <w:sz w:val="24"/>
          <w:szCs w:val="24"/>
          <w:highlight w:val="none"/>
        </w:rPr>
      </w:pPr>
      <w:r>
        <w:rPr>
          <w:rFonts w:hint="eastAsia" w:ascii="宋体" w:hAnsi="宋体" w:eastAsia="宋体" w:cs="Tahoma"/>
          <w:bCs w:val="0"/>
          <w:color w:val="auto"/>
          <w:sz w:val="24"/>
          <w:szCs w:val="24"/>
          <w:highlight w:val="none"/>
          <w:lang w:val="en-US" w:eastAsia="zh-CN"/>
        </w:rPr>
        <w:t>1</w:t>
      </w:r>
      <w:r>
        <w:rPr>
          <w:rFonts w:hint="eastAsia" w:ascii="宋体" w:hAnsi="宋体" w:eastAsia="宋体" w:cs="Tahoma"/>
          <w:bCs w:val="0"/>
          <w:color w:val="auto"/>
          <w:sz w:val="24"/>
          <w:szCs w:val="24"/>
          <w:highlight w:val="none"/>
        </w:rPr>
        <w:t>、交易纠纷的解决方式：本合同在履行过程中发生的争议，由甲</w:t>
      </w:r>
      <w:r>
        <w:rPr>
          <w:rFonts w:hint="eastAsia" w:ascii="宋体" w:hAnsi="宋体" w:eastAsia="宋体" w:cs="Tahoma"/>
          <w:bCs w:val="0"/>
          <w:color w:val="auto"/>
          <w:sz w:val="24"/>
          <w:szCs w:val="24"/>
          <w:highlight w:val="none"/>
          <w:lang w:eastAsia="zh-CN"/>
        </w:rPr>
        <w:t>、</w:t>
      </w:r>
      <w:r>
        <w:rPr>
          <w:rFonts w:hint="eastAsia" w:ascii="宋体" w:hAnsi="宋体" w:eastAsia="宋体" w:cs="Tahoma"/>
          <w:bCs w:val="0"/>
          <w:color w:val="auto"/>
          <w:sz w:val="24"/>
          <w:szCs w:val="24"/>
          <w:highlight w:val="none"/>
        </w:rPr>
        <w:t>乙双方协商解决</w:t>
      </w:r>
      <w:r>
        <w:rPr>
          <w:rFonts w:hint="eastAsia" w:ascii="宋体" w:hAnsi="宋体" w:eastAsia="宋体" w:cs="Tahoma"/>
          <w:bCs w:val="0"/>
          <w:color w:val="auto"/>
          <w:sz w:val="24"/>
          <w:szCs w:val="24"/>
          <w:highlight w:val="none"/>
          <w:lang w:eastAsia="zh-CN"/>
        </w:rPr>
        <w:t>，</w:t>
      </w:r>
      <w:r>
        <w:rPr>
          <w:rFonts w:hint="eastAsia" w:ascii="宋体" w:hAnsi="宋体" w:eastAsia="宋体" w:cs="Tahoma"/>
          <w:bCs w:val="0"/>
          <w:color w:val="auto"/>
          <w:sz w:val="24"/>
          <w:szCs w:val="24"/>
          <w:highlight w:val="none"/>
        </w:rPr>
        <w:t>也可由</w:t>
      </w:r>
      <w:r>
        <w:rPr>
          <w:rFonts w:hint="eastAsia" w:ascii="宋体" w:hAnsi="宋体" w:cs="Verdana"/>
          <w:bCs w:val="0"/>
          <w:color w:val="auto"/>
          <w:sz w:val="24"/>
          <w:szCs w:val="24"/>
          <w:highlight w:val="none"/>
          <w:u w:val="none"/>
          <w:lang w:eastAsia="zh-CN"/>
        </w:rPr>
        <w:t>国家粮食浙江交易中心</w:t>
      </w:r>
      <w:r>
        <w:rPr>
          <w:rFonts w:hint="eastAsia" w:ascii="宋体" w:hAnsi="宋体" w:eastAsia="宋体" w:cs="Tahoma"/>
          <w:bCs w:val="0"/>
          <w:color w:val="auto"/>
          <w:sz w:val="24"/>
          <w:szCs w:val="24"/>
          <w:highlight w:val="none"/>
        </w:rPr>
        <w:t>调解</w:t>
      </w:r>
      <w:r>
        <w:rPr>
          <w:rFonts w:hint="eastAsia" w:ascii="宋体" w:hAnsi="宋体" w:eastAsia="宋体" w:cs="Tahoma"/>
          <w:bCs w:val="0"/>
          <w:color w:val="auto"/>
          <w:sz w:val="24"/>
          <w:szCs w:val="24"/>
          <w:highlight w:val="none"/>
          <w:lang w:eastAsia="zh-CN"/>
        </w:rPr>
        <w:t>，</w:t>
      </w:r>
      <w:r>
        <w:rPr>
          <w:rFonts w:hint="eastAsia" w:ascii="宋体" w:hAnsi="宋体" w:eastAsia="宋体" w:cs="Tahoma"/>
          <w:bCs w:val="0"/>
          <w:color w:val="auto"/>
          <w:sz w:val="24"/>
          <w:szCs w:val="24"/>
          <w:highlight w:val="none"/>
        </w:rPr>
        <w:t>协商或调解不成的，</w:t>
      </w:r>
      <w:r>
        <w:rPr>
          <w:rFonts w:hint="eastAsia" w:ascii="宋体" w:hAnsi="宋体" w:eastAsia="宋体" w:cs="Tahoma"/>
          <w:bCs w:val="0"/>
          <w:color w:val="auto"/>
          <w:sz w:val="24"/>
          <w:szCs w:val="24"/>
          <w:highlight w:val="none"/>
          <w:lang w:val="en-US" w:eastAsia="zh-CN"/>
        </w:rPr>
        <w:t>由甲方所在地人民法院</w:t>
      </w:r>
      <w:r>
        <w:rPr>
          <w:rFonts w:hint="eastAsia" w:ascii="宋体" w:hAnsi="宋体" w:eastAsia="宋体" w:cs="Tahoma"/>
          <w:bCs w:val="0"/>
          <w:color w:val="auto"/>
          <w:sz w:val="24"/>
          <w:szCs w:val="24"/>
          <w:highlight w:val="none"/>
        </w:rPr>
        <w:t>通过司法程序解决。</w:t>
      </w:r>
    </w:p>
    <w:p w14:paraId="3A606F83">
      <w:pPr>
        <w:keepNext w:val="0"/>
        <w:keepLines w:val="0"/>
        <w:pageBreakBefore w:val="0"/>
        <w:shd w:val="clear"/>
        <w:kinsoku/>
        <w:overflowPunct/>
        <w:topLinePunct w:val="0"/>
        <w:autoSpaceDE/>
        <w:autoSpaceDN/>
        <w:bidi w:val="0"/>
        <w:adjustRightInd/>
        <w:snapToGrid/>
        <w:spacing w:line="360" w:lineRule="auto"/>
        <w:ind w:left="0" w:leftChars="0" w:firstLine="480" w:firstLineChars="200"/>
        <w:textAlignment w:val="auto"/>
        <w:rPr>
          <w:rFonts w:hint="eastAsia" w:ascii="宋体" w:hAnsi="宋体" w:eastAsia="宋体" w:cs="Tahoma"/>
          <w:bCs w:val="0"/>
          <w:color w:val="auto"/>
          <w:sz w:val="24"/>
          <w:szCs w:val="24"/>
          <w:highlight w:val="none"/>
        </w:rPr>
      </w:pPr>
      <w:r>
        <w:rPr>
          <w:rFonts w:hint="eastAsia" w:ascii="宋体" w:hAnsi="宋体" w:eastAsia="宋体" w:cs="Tahoma"/>
          <w:bCs w:val="0"/>
          <w:color w:val="auto"/>
          <w:sz w:val="24"/>
          <w:szCs w:val="24"/>
          <w:highlight w:val="none"/>
          <w:lang w:val="en-US" w:eastAsia="zh-CN"/>
        </w:rPr>
        <w:t>2</w:t>
      </w:r>
      <w:r>
        <w:rPr>
          <w:rFonts w:hint="eastAsia" w:ascii="宋体" w:hAnsi="宋体" w:eastAsia="宋体" w:cs="Tahoma"/>
          <w:bCs w:val="0"/>
          <w:color w:val="auto"/>
          <w:sz w:val="24"/>
          <w:szCs w:val="24"/>
          <w:highlight w:val="none"/>
        </w:rPr>
        <w:t>、本合同未尽事宜，按网上粮食交易</w:t>
      </w:r>
      <w:r>
        <w:rPr>
          <w:rFonts w:hint="eastAsia" w:ascii="宋体" w:hAnsi="宋体" w:cs="Tahoma"/>
          <w:bCs w:val="0"/>
          <w:color w:val="auto"/>
          <w:sz w:val="24"/>
          <w:szCs w:val="24"/>
          <w:highlight w:val="none"/>
          <w:lang w:val="en-US" w:eastAsia="zh-CN"/>
        </w:rPr>
        <w:t>市场</w:t>
      </w:r>
      <w:r>
        <w:rPr>
          <w:rFonts w:hint="eastAsia" w:ascii="宋体" w:hAnsi="宋体" w:eastAsia="宋体" w:cs="Tahoma"/>
          <w:bCs w:val="0"/>
          <w:color w:val="auto"/>
          <w:sz w:val="24"/>
          <w:szCs w:val="24"/>
          <w:highlight w:val="none"/>
        </w:rPr>
        <w:t>的有关规定执行。</w:t>
      </w:r>
    </w:p>
    <w:p w14:paraId="48408539">
      <w:pPr>
        <w:keepNext w:val="0"/>
        <w:keepLines w:val="0"/>
        <w:pageBreakBefore w:val="0"/>
        <w:shd w:val="clear"/>
        <w:kinsoku/>
        <w:overflowPunct/>
        <w:topLinePunct w:val="0"/>
        <w:autoSpaceDE/>
        <w:autoSpaceDN/>
        <w:bidi w:val="0"/>
        <w:adjustRightInd/>
        <w:snapToGrid/>
        <w:spacing w:line="360" w:lineRule="auto"/>
        <w:ind w:left="0" w:leftChars="0" w:firstLine="480" w:firstLineChars="200"/>
        <w:textAlignment w:val="auto"/>
        <w:rPr>
          <w:rFonts w:hint="eastAsia" w:ascii="宋体" w:hAnsi="宋体" w:eastAsia="宋体" w:cs="Tahoma"/>
          <w:bCs w:val="0"/>
          <w:color w:val="auto"/>
          <w:sz w:val="24"/>
          <w:szCs w:val="24"/>
          <w:highlight w:val="none"/>
          <w:lang w:val="en-US" w:eastAsia="zh-CN"/>
        </w:rPr>
      </w:pPr>
      <w:r>
        <w:rPr>
          <w:rFonts w:hint="eastAsia" w:ascii="宋体" w:hAnsi="宋体" w:eastAsia="宋体" w:cs="Tahoma"/>
          <w:bCs w:val="0"/>
          <w:color w:val="auto"/>
          <w:sz w:val="24"/>
          <w:szCs w:val="24"/>
          <w:highlight w:val="none"/>
          <w:lang w:val="en-US" w:eastAsia="zh-CN"/>
        </w:rPr>
        <w:t>3、</w:t>
      </w:r>
      <w:r>
        <w:rPr>
          <w:rFonts w:hint="eastAsia" w:ascii="宋体" w:hAnsi="宋体" w:cs="Tahoma"/>
          <w:bCs w:val="0"/>
          <w:color w:val="auto"/>
          <w:sz w:val="24"/>
          <w:szCs w:val="24"/>
          <w:highlight w:val="none"/>
          <w:lang w:val="en-US" w:eastAsia="zh-CN"/>
        </w:rPr>
        <w:t>乙</w:t>
      </w:r>
      <w:r>
        <w:rPr>
          <w:rFonts w:hint="eastAsia" w:ascii="宋体" w:hAnsi="宋体" w:eastAsia="宋体" w:cs="Tahoma"/>
          <w:bCs w:val="0"/>
          <w:color w:val="auto"/>
          <w:sz w:val="24"/>
          <w:szCs w:val="24"/>
          <w:highlight w:val="none"/>
          <w:lang w:val="en-US" w:eastAsia="zh-CN"/>
        </w:rPr>
        <w:t>方</w:t>
      </w:r>
      <w:r>
        <w:rPr>
          <w:rFonts w:hint="eastAsia" w:ascii="宋体" w:hAnsi="宋体" w:cs="Tahoma"/>
          <w:bCs w:val="0"/>
          <w:color w:val="auto"/>
          <w:sz w:val="24"/>
          <w:szCs w:val="24"/>
          <w:highlight w:val="none"/>
          <w:lang w:val="en-US" w:eastAsia="zh-CN"/>
        </w:rPr>
        <w:t>交</w:t>
      </w:r>
      <w:r>
        <w:rPr>
          <w:rFonts w:hint="eastAsia" w:ascii="宋体" w:hAnsi="宋体" w:eastAsia="宋体" w:cs="Tahoma"/>
          <w:bCs w:val="0"/>
          <w:color w:val="auto"/>
          <w:sz w:val="24"/>
          <w:szCs w:val="24"/>
          <w:highlight w:val="none"/>
          <w:lang w:val="en-US" w:eastAsia="zh-CN"/>
        </w:rPr>
        <w:t>供正式发票，有关印花税等税款按国家有关规定由各自自行缴纳。</w:t>
      </w:r>
    </w:p>
    <w:p w14:paraId="1D408115">
      <w:pPr>
        <w:keepNext w:val="0"/>
        <w:keepLines w:val="0"/>
        <w:pageBreakBefore w:val="0"/>
        <w:shd w:val="clear"/>
        <w:kinsoku/>
        <w:overflowPunct/>
        <w:topLinePunct w:val="0"/>
        <w:autoSpaceDE/>
        <w:autoSpaceDN/>
        <w:bidi w:val="0"/>
        <w:adjustRightInd/>
        <w:snapToGrid/>
        <w:spacing w:line="360" w:lineRule="auto"/>
        <w:ind w:left="0" w:leftChars="0" w:firstLine="480" w:firstLineChars="200"/>
        <w:textAlignment w:val="auto"/>
        <w:rPr>
          <w:rFonts w:hint="default" w:ascii="宋体" w:hAnsi="宋体" w:eastAsia="宋体"/>
          <w:bCs w:val="0"/>
          <w:color w:val="auto"/>
          <w:sz w:val="24"/>
          <w:szCs w:val="24"/>
          <w:highlight w:val="none"/>
          <w:lang w:val="en-US" w:eastAsia="zh-CN"/>
        </w:rPr>
      </w:pPr>
      <w:r>
        <w:rPr>
          <w:rFonts w:hint="eastAsia" w:ascii="宋体" w:hAnsi="宋体" w:eastAsia="宋体"/>
          <w:bCs w:val="0"/>
          <w:color w:val="auto"/>
          <w:sz w:val="24"/>
          <w:szCs w:val="24"/>
          <w:highlight w:val="none"/>
          <w:lang w:val="en-US" w:eastAsia="zh-CN"/>
        </w:rPr>
        <w:t>十</w:t>
      </w:r>
      <w:r>
        <w:rPr>
          <w:rFonts w:hint="eastAsia" w:ascii="宋体" w:hAnsi="宋体" w:eastAsia="宋体"/>
          <w:bCs w:val="0"/>
          <w:color w:val="auto"/>
          <w:sz w:val="24"/>
          <w:szCs w:val="24"/>
          <w:highlight w:val="none"/>
        </w:rPr>
        <w:t>、</w:t>
      </w:r>
      <w:r>
        <w:rPr>
          <w:rFonts w:hint="eastAsia" w:ascii="宋体" w:hAnsi="宋体" w:eastAsia="宋体"/>
          <w:bCs w:val="0"/>
          <w:color w:val="auto"/>
          <w:sz w:val="24"/>
          <w:szCs w:val="24"/>
          <w:highlight w:val="none"/>
          <w:lang w:val="en-US" w:eastAsia="zh-CN"/>
        </w:rPr>
        <w:t>其它</w:t>
      </w:r>
    </w:p>
    <w:p w14:paraId="5BE81CC1">
      <w:pPr>
        <w:keepNext w:val="0"/>
        <w:keepLines w:val="0"/>
        <w:pageBreakBefore w:val="0"/>
        <w:shd w:val="clear"/>
        <w:kinsoku/>
        <w:overflowPunct/>
        <w:topLinePunct w:val="0"/>
        <w:autoSpaceDE/>
        <w:autoSpaceDN/>
        <w:bidi w:val="0"/>
        <w:adjustRightInd/>
        <w:snapToGrid/>
        <w:spacing w:line="360" w:lineRule="auto"/>
        <w:ind w:left="0" w:leftChars="0" w:firstLine="480" w:firstLineChars="200"/>
        <w:textAlignment w:val="auto"/>
        <w:rPr>
          <w:rFonts w:hint="eastAsia" w:ascii="宋体" w:hAnsi="宋体" w:eastAsia="宋体"/>
          <w:bCs w:val="0"/>
          <w:color w:val="auto"/>
          <w:sz w:val="24"/>
          <w:szCs w:val="24"/>
          <w:highlight w:val="none"/>
        </w:rPr>
      </w:pPr>
      <w:r>
        <w:rPr>
          <w:rFonts w:hint="eastAsia" w:ascii="宋体" w:hAnsi="宋体" w:eastAsia="宋体"/>
          <w:bCs w:val="0"/>
          <w:color w:val="auto"/>
          <w:sz w:val="24"/>
          <w:szCs w:val="24"/>
          <w:highlight w:val="none"/>
          <w:lang w:val="en-US" w:eastAsia="zh-CN"/>
        </w:rPr>
        <w:t>1、</w:t>
      </w:r>
      <w:r>
        <w:rPr>
          <w:rFonts w:hint="eastAsia" w:ascii="宋体" w:hAnsi="宋体" w:eastAsia="宋体"/>
          <w:bCs w:val="0"/>
          <w:color w:val="auto"/>
          <w:sz w:val="24"/>
          <w:szCs w:val="24"/>
          <w:highlight w:val="none"/>
        </w:rPr>
        <w:t>本合同自甲</w:t>
      </w:r>
      <w:r>
        <w:rPr>
          <w:rFonts w:hint="eastAsia" w:ascii="宋体" w:hAnsi="宋体" w:eastAsia="宋体"/>
          <w:bCs w:val="0"/>
          <w:color w:val="auto"/>
          <w:sz w:val="24"/>
          <w:szCs w:val="24"/>
          <w:highlight w:val="none"/>
          <w:lang w:eastAsia="zh-CN"/>
        </w:rPr>
        <w:t>、</w:t>
      </w:r>
      <w:r>
        <w:rPr>
          <w:rFonts w:hint="eastAsia" w:ascii="宋体" w:hAnsi="宋体" w:eastAsia="宋体"/>
          <w:bCs w:val="0"/>
          <w:color w:val="auto"/>
          <w:sz w:val="24"/>
          <w:szCs w:val="24"/>
          <w:highlight w:val="none"/>
        </w:rPr>
        <w:t>乙双方法定代表人（或委托代理人）签字及单位盖章后生效。</w:t>
      </w:r>
    </w:p>
    <w:p w14:paraId="07B2216E">
      <w:pPr>
        <w:keepNext w:val="0"/>
        <w:keepLines w:val="0"/>
        <w:pageBreakBefore w:val="0"/>
        <w:shd w:val="clear"/>
        <w:kinsoku/>
        <w:overflowPunct/>
        <w:topLinePunct w:val="0"/>
        <w:autoSpaceDE/>
        <w:autoSpaceDN/>
        <w:bidi w:val="0"/>
        <w:adjustRightInd/>
        <w:snapToGrid/>
        <w:spacing w:line="360" w:lineRule="auto"/>
        <w:ind w:left="0" w:leftChars="0" w:firstLine="480" w:firstLineChars="200"/>
        <w:textAlignment w:val="auto"/>
        <w:rPr>
          <w:rFonts w:hint="eastAsia" w:ascii="宋体" w:hAnsi="宋体" w:eastAsia="宋体"/>
          <w:bCs w:val="0"/>
          <w:color w:val="auto"/>
          <w:sz w:val="24"/>
          <w:szCs w:val="24"/>
          <w:highlight w:val="none"/>
        </w:rPr>
      </w:pPr>
      <w:r>
        <w:rPr>
          <w:rFonts w:hint="eastAsia" w:ascii="宋体" w:hAnsi="宋体" w:eastAsia="宋体"/>
          <w:bCs w:val="0"/>
          <w:color w:val="auto"/>
          <w:sz w:val="24"/>
          <w:szCs w:val="24"/>
          <w:highlight w:val="none"/>
          <w:lang w:val="en-US" w:eastAsia="zh-CN"/>
        </w:rPr>
        <w:t>2</w:t>
      </w:r>
      <w:r>
        <w:rPr>
          <w:rFonts w:hint="eastAsia" w:ascii="宋体" w:hAnsi="宋体" w:eastAsia="宋体"/>
          <w:bCs w:val="0"/>
          <w:color w:val="auto"/>
          <w:sz w:val="24"/>
          <w:szCs w:val="24"/>
          <w:highlight w:val="none"/>
        </w:rPr>
        <w:t>、</w:t>
      </w:r>
      <w:r>
        <w:rPr>
          <w:rFonts w:ascii="宋体" w:hAnsi="宋体" w:eastAsia="宋体"/>
          <w:bCs w:val="0"/>
          <w:color w:val="auto"/>
          <w:sz w:val="24"/>
          <w:szCs w:val="24"/>
          <w:highlight w:val="none"/>
        </w:rPr>
        <w:t>本</w:t>
      </w:r>
      <w:r>
        <w:rPr>
          <w:rFonts w:ascii="宋体" w:hAnsi="宋体" w:eastAsia="宋体"/>
          <w:bCs w:val="0"/>
          <w:color w:val="auto"/>
          <w:sz w:val="24"/>
          <w:szCs w:val="24"/>
          <w:highlight w:val="none"/>
        </w:rPr>
        <w:fldChar w:fldCharType="begin"/>
      </w:r>
      <w:r>
        <w:rPr>
          <w:rFonts w:ascii="宋体" w:hAnsi="宋体" w:eastAsia="宋体"/>
          <w:bCs w:val="0"/>
          <w:color w:val="auto"/>
          <w:sz w:val="24"/>
          <w:szCs w:val="24"/>
          <w:highlight w:val="none"/>
        </w:rPr>
        <w:instrText xml:space="preserve"> HYPERLINK "http://www.86exp.com/hetong/" </w:instrText>
      </w:r>
      <w:r>
        <w:rPr>
          <w:rFonts w:ascii="宋体" w:hAnsi="宋体" w:eastAsia="宋体"/>
          <w:bCs w:val="0"/>
          <w:color w:val="auto"/>
          <w:sz w:val="24"/>
          <w:szCs w:val="24"/>
          <w:highlight w:val="none"/>
        </w:rPr>
        <w:fldChar w:fldCharType="separate"/>
      </w:r>
      <w:r>
        <w:rPr>
          <w:rFonts w:ascii="宋体" w:hAnsi="宋体" w:eastAsia="宋体"/>
          <w:bCs w:val="0"/>
          <w:color w:val="auto"/>
          <w:sz w:val="24"/>
          <w:szCs w:val="24"/>
          <w:highlight w:val="none"/>
        </w:rPr>
        <w:t>合同</w:t>
      </w:r>
      <w:r>
        <w:rPr>
          <w:rFonts w:ascii="宋体" w:hAnsi="宋体" w:eastAsia="宋体"/>
          <w:bCs w:val="0"/>
          <w:color w:val="auto"/>
          <w:sz w:val="24"/>
          <w:szCs w:val="24"/>
          <w:highlight w:val="none"/>
        </w:rPr>
        <w:fldChar w:fldCharType="end"/>
      </w:r>
      <w:r>
        <w:rPr>
          <w:rFonts w:ascii="宋体" w:hAnsi="宋体" w:eastAsia="宋体"/>
          <w:bCs w:val="0"/>
          <w:color w:val="auto"/>
          <w:sz w:val="24"/>
          <w:szCs w:val="24"/>
          <w:highlight w:val="none"/>
        </w:rPr>
        <w:t>一式</w:t>
      </w:r>
      <w:r>
        <w:rPr>
          <w:rFonts w:hint="eastAsia" w:ascii="宋体" w:hAnsi="宋体" w:eastAsia="宋体"/>
          <w:bCs w:val="0"/>
          <w:color w:val="auto"/>
          <w:sz w:val="24"/>
          <w:szCs w:val="24"/>
          <w:highlight w:val="none"/>
        </w:rPr>
        <w:t>二</w:t>
      </w:r>
      <w:r>
        <w:rPr>
          <w:rFonts w:ascii="宋体" w:hAnsi="宋体" w:eastAsia="宋体"/>
          <w:bCs w:val="0"/>
          <w:color w:val="auto"/>
          <w:sz w:val="24"/>
          <w:szCs w:val="24"/>
          <w:highlight w:val="none"/>
        </w:rPr>
        <w:t>份，</w:t>
      </w:r>
      <w:r>
        <w:rPr>
          <w:rFonts w:hint="eastAsia" w:ascii="宋体" w:hAnsi="宋体" w:eastAsia="宋体"/>
          <w:bCs w:val="0"/>
          <w:color w:val="auto"/>
          <w:sz w:val="24"/>
          <w:szCs w:val="24"/>
          <w:highlight w:val="none"/>
          <w:lang w:val="en-US" w:eastAsia="zh-CN"/>
        </w:rPr>
        <w:t>甲、乙</w:t>
      </w:r>
      <w:r>
        <w:rPr>
          <w:rFonts w:ascii="宋体" w:hAnsi="宋体" w:eastAsia="宋体"/>
          <w:bCs w:val="0"/>
          <w:color w:val="auto"/>
          <w:sz w:val="24"/>
          <w:szCs w:val="24"/>
          <w:highlight w:val="none"/>
        </w:rPr>
        <w:t>双方各执</w:t>
      </w:r>
      <w:r>
        <w:rPr>
          <w:rFonts w:hint="eastAsia" w:ascii="宋体" w:hAnsi="宋体" w:eastAsia="宋体"/>
          <w:bCs w:val="0"/>
          <w:color w:val="auto"/>
          <w:sz w:val="24"/>
          <w:szCs w:val="24"/>
          <w:highlight w:val="none"/>
        </w:rPr>
        <w:t>一</w:t>
      </w:r>
      <w:r>
        <w:rPr>
          <w:rFonts w:ascii="宋体" w:hAnsi="宋体" w:eastAsia="宋体"/>
          <w:bCs w:val="0"/>
          <w:color w:val="auto"/>
          <w:sz w:val="24"/>
          <w:szCs w:val="24"/>
          <w:highlight w:val="none"/>
        </w:rPr>
        <w:t>份</w:t>
      </w:r>
      <w:r>
        <w:rPr>
          <w:rFonts w:hint="eastAsia" w:ascii="宋体" w:hAnsi="宋体"/>
          <w:bCs w:val="0"/>
          <w:color w:val="auto"/>
          <w:sz w:val="24"/>
          <w:szCs w:val="24"/>
          <w:highlight w:val="none"/>
          <w:lang w:eastAsia="zh-CN"/>
        </w:rPr>
        <w:t>，</w:t>
      </w:r>
      <w:r>
        <w:rPr>
          <w:rFonts w:hint="eastAsia" w:ascii="宋体" w:hAnsi="宋体" w:eastAsia="宋体"/>
          <w:bCs w:val="0"/>
          <w:color w:val="auto"/>
          <w:sz w:val="24"/>
          <w:szCs w:val="24"/>
          <w:highlight w:val="none"/>
        </w:rPr>
        <w:t>均具有同等法律效力</w:t>
      </w:r>
      <w:r>
        <w:rPr>
          <w:rFonts w:ascii="宋体" w:hAnsi="宋体" w:eastAsia="宋体"/>
          <w:bCs w:val="0"/>
          <w:color w:val="auto"/>
          <w:sz w:val="24"/>
          <w:szCs w:val="24"/>
          <w:highlight w:val="none"/>
        </w:rPr>
        <w:t>。</w:t>
      </w:r>
    </w:p>
    <w:p w14:paraId="23E2E023">
      <w:pPr>
        <w:keepNext w:val="0"/>
        <w:keepLines w:val="0"/>
        <w:pageBreakBefore w:val="0"/>
        <w:shd w:val="clear"/>
        <w:kinsoku/>
        <w:wordWrap w:val="0"/>
        <w:overflowPunct/>
        <w:topLinePunct w:val="0"/>
        <w:autoSpaceDE/>
        <w:autoSpaceDN/>
        <w:bidi w:val="0"/>
        <w:adjustRightInd/>
        <w:snapToGrid/>
        <w:spacing w:line="360" w:lineRule="auto"/>
        <w:ind w:left="0" w:leftChars="0"/>
        <w:textAlignment w:val="auto"/>
        <w:rPr>
          <w:rFonts w:hint="eastAsia" w:ascii="宋体" w:hAnsi="宋体" w:eastAsia="宋体"/>
          <w:bCs w:val="0"/>
          <w:color w:val="auto"/>
          <w:sz w:val="24"/>
          <w:szCs w:val="24"/>
          <w:highlight w:val="none"/>
        </w:rPr>
      </w:pPr>
    </w:p>
    <w:p w14:paraId="04C26606">
      <w:pPr>
        <w:keepNext w:val="0"/>
        <w:keepLines w:val="0"/>
        <w:pageBreakBefore w:val="0"/>
        <w:shd w:val="clear"/>
        <w:kinsoku/>
        <w:wordWrap w:val="0"/>
        <w:overflowPunct/>
        <w:topLinePunct w:val="0"/>
        <w:autoSpaceDE/>
        <w:autoSpaceDN/>
        <w:bidi w:val="0"/>
        <w:adjustRightInd/>
        <w:snapToGrid/>
        <w:spacing w:line="360" w:lineRule="auto"/>
        <w:ind w:left="0" w:leftChars="0"/>
        <w:textAlignment w:val="auto"/>
        <w:rPr>
          <w:rFonts w:hint="eastAsia" w:ascii="宋体" w:hAnsi="宋体" w:eastAsia="宋体"/>
          <w:bCs w:val="0"/>
          <w:color w:val="auto"/>
          <w:sz w:val="24"/>
          <w:szCs w:val="24"/>
          <w:highlight w:val="none"/>
        </w:rPr>
      </w:pPr>
      <w:r>
        <w:rPr>
          <w:rFonts w:hint="eastAsia" w:ascii="宋体" w:hAnsi="宋体" w:eastAsia="宋体"/>
          <w:bCs w:val="0"/>
          <w:color w:val="auto"/>
          <w:sz w:val="24"/>
          <w:szCs w:val="24"/>
          <w:highlight w:val="none"/>
        </w:rPr>
        <w:t>甲方（盖章）:</w:t>
      </w:r>
      <w:r>
        <w:rPr>
          <w:rFonts w:hint="eastAsia" w:ascii="宋体" w:hAnsi="宋体" w:eastAsia="宋体" w:cs="Verdana"/>
          <w:bCs w:val="0"/>
          <w:color w:val="auto"/>
          <w:sz w:val="24"/>
          <w:szCs w:val="24"/>
          <w:highlight w:val="none"/>
          <w:u w:val="single"/>
        </w:rPr>
        <w:t>永嘉县粮食收储有限公司</w:t>
      </w:r>
      <w:r>
        <w:rPr>
          <w:rFonts w:hint="eastAsia" w:ascii="宋体" w:hAnsi="宋体" w:eastAsia="宋体" w:cs="Tahoma"/>
          <w:bCs w:val="0"/>
          <w:color w:val="auto"/>
          <w:sz w:val="24"/>
          <w:szCs w:val="24"/>
          <w:highlight w:val="none"/>
        </w:rPr>
        <w:t>；</w:t>
      </w:r>
      <w:r>
        <w:rPr>
          <w:rFonts w:hint="eastAsia" w:ascii="宋体" w:hAnsi="宋体" w:eastAsia="宋体"/>
          <w:bCs w:val="0"/>
          <w:color w:val="auto"/>
          <w:sz w:val="24"/>
          <w:szCs w:val="24"/>
          <w:highlight w:val="none"/>
        </w:rPr>
        <w:t>乙方（盖章）：</w:t>
      </w:r>
      <w:r>
        <w:rPr>
          <w:rFonts w:hint="eastAsia" w:ascii="宋体" w:hAnsi="宋体" w:eastAsia="宋体" w:cs="Verdana"/>
          <w:bCs w:val="0"/>
          <w:color w:val="auto"/>
          <w:sz w:val="24"/>
          <w:szCs w:val="24"/>
          <w:highlight w:val="none"/>
          <w:u w:val="single"/>
        </w:rPr>
        <w:t xml:space="preserve">                       </w:t>
      </w:r>
      <w:r>
        <w:rPr>
          <w:rFonts w:hint="eastAsia" w:ascii="宋体" w:hAnsi="宋体" w:eastAsia="宋体" w:cs="Tahoma"/>
          <w:bCs w:val="0"/>
          <w:color w:val="auto"/>
          <w:sz w:val="24"/>
          <w:szCs w:val="24"/>
          <w:highlight w:val="none"/>
        </w:rPr>
        <w:t>；</w:t>
      </w:r>
    </w:p>
    <w:p w14:paraId="7C40089E">
      <w:pPr>
        <w:keepNext w:val="0"/>
        <w:keepLines w:val="0"/>
        <w:pageBreakBefore w:val="0"/>
        <w:shd w:val="clear"/>
        <w:kinsoku/>
        <w:overflowPunct/>
        <w:topLinePunct w:val="0"/>
        <w:autoSpaceDE/>
        <w:autoSpaceDN/>
        <w:bidi w:val="0"/>
        <w:adjustRightInd/>
        <w:snapToGrid/>
        <w:spacing w:line="360" w:lineRule="auto"/>
        <w:ind w:left="0" w:leftChars="0"/>
        <w:textAlignment w:val="auto"/>
        <w:rPr>
          <w:rFonts w:hint="eastAsia" w:ascii="宋体" w:hAnsi="宋体" w:eastAsia="宋体"/>
          <w:bCs w:val="0"/>
          <w:color w:val="auto"/>
          <w:sz w:val="24"/>
          <w:szCs w:val="24"/>
          <w:highlight w:val="none"/>
        </w:rPr>
      </w:pPr>
      <w:r>
        <w:rPr>
          <w:rFonts w:hint="eastAsia" w:ascii="宋体" w:hAnsi="宋体" w:eastAsia="宋体"/>
          <w:bCs w:val="0"/>
          <w:color w:val="auto"/>
          <w:sz w:val="24"/>
          <w:szCs w:val="24"/>
          <w:highlight w:val="none"/>
        </w:rPr>
        <w:t>法定(委托)代表人：</w:t>
      </w:r>
      <w:r>
        <w:rPr>
          <w:rFonts w:hint="eastAsia" w:ascii="宋体" w:hAnsi="宋体" w:eastAsia="宋体" w:cs="Verdana"/>
          <w:bCs w:val="0"/>
          <w:color w:val="auto"/>
          <w:sz w:val="24"/>
          <w:szCs w:val="24"/>
          <w:highlight w:val="none"/>
          <w:u w:val="single"/>
        </w:rPr>
        <w:t xml:space="preserve">                 </w:t>
      </w:r>
      <w:r>
        <w:rPr>
          <w:rFonts w:hint="eastAsia" w:ascii="宋体" w:hAnsi="宋体" w:eastAsia="宋体" w:cs="Tahoma"/>
          <w:bCs w:val="0"/>
          <w:color w:val="auto"/>
          <w:sz w:val="24"/>
          <w:szCs w:val="24"/>
          <w:highlight w:val="none"/>
        </w:rPr>
        <w:t>；</w:t>
      </w:r>
      <w:r>
        <w:rPr>
          <w:rFonts w:hint="eastAsia" w:ascii="宋体" w:hAnsi="宋体" w:eastAsia="宋体"/>
          <w:bCs w:val="0"/>
          <w:color w:val="auto"/>
          <w:sz w:val="24"/>
          <w:szCs w:val="24"/>
          <w:highlight w:val="none"/>
        </w:rPr>
        <w:t>法定代表人：</w:t>
      </w:r>
      <w:r>
        <w:rPr>
          <w:rFonts w:hint="eastAsia" w:ascii="宋体" w:hAnsi="宋体" w:eastAsia="宋体" w:cs="Verdana"/>
          <w:bCs w:val="0"/>
          <w:color w:val="auto"/>
          <w:sz w:val="24"/>
          <w:szCs w:val="24"/>
          <w:highlight w:val="none"/>
          <w:u w:val="single"/>
          <w:lang w:val="en-US" w:eastAsia="zh-CN"/>
        </w:rPr>
        <w:t xml:space="preserve">                        </w:t>
      </w:r>
      <w:r>
        <w:rPr>
          <w:rFonts w:hint="eastAsia" w:ascii="宋体" w:hAnsi="宋体" w:eastAsia="宋体" w:cs="Verdana"/>
          <w:bCs w:val="0"/>
          <w:color w:val="auto"/>
          <w:sz w:val="24"/>
          <w:szCs w:val="24"/>
          <w:highlight w:val="none"/>
          <w:u w:val="none"/>
        </w:rPr>
        <w:t xml:space="preserve"> </w:t>
      </w:r>
      <w:r>
        <w:rPr>
          <w:rFonts w:hint="eastAsia" w:ascii="宋体" w:hAnsi="宋体" w:eastAsia="宋体" w:cs="Tahoma"/>
          <w:bCs w:val="0"/>
          <w:color w:val="auto"/>
          <w:sz w:val="24"/>
          <w:szCs w:val="24"/>
          <w:highlight w:val="none"/>
        </w:rPr>
        <w:t>；</w:t>
      </w:r>
    </w:p>
    <w:p w14:paraId="2A385282">
      <w:pPr>
        <w:keepNext w:val="0"/>
        <w:keepLines w:val="0"/>
        <w:pageBreakBefore w:val="0"/>
        <w:widowControl w:val="0"/>
        <w:shd w:val="clear"/>
        <w:kinsoku/>
        <w:wordWrap w:val="0"/>
        <w:overflowPunct/>
        <w:topLinePunct w:val="0"/>
        <w:autoSpaceDE/>
        <w:autoSpaceDN/>
        <w:bidi w:val="0"/>
        <w:adjustRightInd/>
        <w:snapToGrid/>
        <w:spacing w:line="360" w:lineRule="auto"/>
        <w:ind w:left="0" w:leftChars="0"/>
        <w:textAlignment w:val="auto"/>
        <w:rPr>
          <w:rFonts w:hint="eastAsia" w:ascii="宋体" w:hAnsi="宋体" w:eastAsia="宋体"/>
          <w:bCs w:val="0"/>
          <w:color w:val="auto"/>
          <w:sz w:val="24"/>
          <w:szCs w:val="24"/>
          <w:highlight w:val="none"/>
        </w:rPr>
      </w:pPr>
      <w:r>
        <w:rPr>
          <w:rFonts w:hint="eastAsia" w:ascii="宋体" w:hAnsi="宋体" w:eastAsia="宋体"/>
          <w:bCs w:val="0"/>
          <w:color w:val="auto"/>
          <w:sz w:val="24"/>
          <w:szCs w:val="24"/>
          <w:highlight w:val="none"/>
        </w:rPr>
        <w:t>开户银行：</w:t>
      </w:r>
      <w:r>
        <w:rPr>
          <w:rFonts w:hint="eastAsia" w:ascii="宋体" w:hAnsi="宋体" w:eastAsia="宋体" w:cs="Verdana"/>
          <w:bCs w:val="0"/>
          <w:color w:val="auto"/>
          <w:sz w:val="24"/>
          <w:szCs w:val="24"/>
          <w:highlight w:val="none"/>
          <w:u w:val="single"/>
        </w:rPr>
        <w:t xml:space="preserve">  农发行温州市分行       </w:t>
      </w:r>
      <w:r>
        <w:rPr>
          <w:rFonts w:hint="eastAsia" w:ascii="宋体" w:hAnsi="宋体" w:eastAsia="宋体" w:cs="Tahoma"/>
          <w:bCs w:val="0"/>
          <w:color w:val="auto"/>
          <w:sz w:val="24"/>
          <w:szCs w:val="24"/>
          <w:highlight w:val="none"/>
        </w:rPr>
        <w:t>；</w:t>
      </w:r>
      <w:r>
        <w:rPr>
          <w:rFonts w:hint="eastAsia" w:ascii="宋体" w:hAnsi="宋体" w:eastAsia="宋体"/>
          <w:bCs w:val="0"/>
          <w:color w:val="auto"/>
          <w:sz w:val="24"/>
          <w:szCs w:val="24"/>
          <w:highlight w:val="none"/>
        </w:rPr>
        <w:t>开户银行：</w:t>
      </w:r>
      <w:r>
        <w:rPr>
          <w:rFonts w:hint="eastAsia" w:ascii="宋体" w:hAnsi="宋体" w:eastAsia="宋体" w:cs="Verdana"/>
          <w:bCs w:val="0"/>
          <w:color w:val="auto"/>
          <w:sz w:val="24"/>
          <w:szCs w:val="24"/>
          <w:highlight w:val="none"/>
          <w:u w:val="single"/>
        </w:rPr>
        <w:t xml:space="preserve">                           </w:t>
      </w:r>
      <w:r>
        <w:rPr>
          <w:rFonts w:hint="eastAsia" w:ascii="宋体" w:hAnsi="宋体" w:eastAsia="宋体" w:cs="Tahoma"/>
          <w:bCs w:val="0"/>
          <w:color w:val="auto"/>
          <w:sz w:val="24"/>
          <w:szCs w:val="24"/>
          <w:highlight w:val="none"/>
        </w:rPr>
        <w:t>；</w:t>
      </w:r>
    </w:p>
    <w:p w14:paraId="151DDC5B">
      <w:pPr>
        <w:keepNext w:val="0"/>
        <w:keepLines w:val="0"/>
        <w:pageBreakBefore w:val="0"/>
        <w:shd w:val="clear"/>
        <w:kinsoku/>
        <w:overflowPunct/>
        <w:topLinePunct w:val="0"/>
        <w:autoSpaceDE/>
        <w:autoSpaceDN/>
        <w:bidi w:val="0"/>
        <w:adjustRightInd/>
        <w:snapToGrid/>
        <w:spacing w:line="360" w:lineRule="auto"/>
        <w:ind w:left="0" w:leftChars="0"/>
        <w:textAlignment w:val="auto"/>
        <w:rPr>
          <w:rFonts w:hint="eastAsia" w:ascii="宋体" w:hAnsi="宋体" w:eastAsia="宋体"/>
          <w:bCs w:val="0"/>
          <w:color w:val="auto"/>
          <w:sz w:val="24"/>
          <w:szCs w:val="24"/>
          <w:highlight w:val="none"/>
        </w:rPr>
      </w:pPr>
      <w:r>
        <w:rPr>
          <w:rFonts w:hint="eastAsia" w:ascii="宋体" w:hAnsi="宋体" w:eastAsia="宋体"/>
          <w:bCs w:val="0"/>
          <w:color w:val="auto"/>
          <w:sz w:val="24"/>
          <w:szCs w:val="24"/>
          <w:highlight w:val="none"/>
        </w:rPr>
        <w:t>银行帐号：</w:t>
      </w:r>
      <w:r>
        <w:rPr>
          <w:rFonts w:hint="eastAsia" w:ascii="宋体" w:hAnsi="宋体" w:eastAsia="宋体" w:cs="Verdana"/>
          <w:bCs w:val="0"/>
          <w:color w:val="auto"/>
          <w:sz w:val="24"/>
          <w:szCs w:val="24"/>
          <w:highlight w:val="none"/>
          <w:u w:val="single"/>
        </w:rPr>
        <w:t xml:space="preserve"> 20333039900100000013531 </w:t>
      </w:r>
      <w:r>
        <w:rPr>
          <w:rFonts w:hint="eastAsia" w:ascii="宋体" w:hAnsi="宋体" w:eastAsia="宋体" w:cs="Tahoma"/>
          <w:bCs w:val="0"/>
          <w:color w:val="auto"/>
          <w:sz w:val="24"/>
          <w:szCs w:val="24"/>
          <w:highlight w:val="none"/>
        </w:rPr>
        <w:t>；</w:t>
      </w:r>
      <w:r>
        <w:rPr>
          <w:rFonts w:hint="eastAsia" w:ascii="宋体" w:hAnsi="宋体" w:eastAsia="宋体"/>
          <w:bCs w:val="0"/>
          <w:color w:val="auto"/>
          <w:sz w:val="24"/>
          <w:szCs w:val="24"/>
          <w:highlight w:val="none"/>
        </w:rPr>
        <w:t>银行帐号：</w:t>
      </w:r>
      <w:r>
        <w:rPr>
          <w:rFonts w:hint="eastAsia" w:ascii="宋体" w:hAnsi="宋体" w:eastAsia="宋体" w:cs="Verdana"/>
          <w:bCs w:val="0"/>
          <w:color w:val="auto"/>
          <w:sz w:val="24"/>
          <w:szCs w:val="24"/>
          <w:highlight w:val="none"/>
          <w:u w:val="single"/>
        </w:rPr>
        <w:t xml:space="preserve">                           </w:t>
      </w:r>
      <w:r>
        <w:rPr>
          <w:rFonts w:hint="eastAsia" w:ascii="宋体" w:hAnsi="宋体" w:eastAsia="宋体" w:cs="Tahoma"/>
          <w:bCs w:val="0"/>
          <w:color w:val="auto"/>
          <w:sz w:val="24"/>
          <w:szCs w:val="24"/>
          <w:highlight w:val="none"/>
        </w:rPr>
        <w:t>；</w:t>
      </w:r>
    </w:p>
    <w:p w14:paraId="16097F97">
      <w:pPr>
        <w:keepNext w:val="0"/>
        <w:keepLines w:val="0"/>
        <w:pageBreakBefore w:val="0"/>
        <w:shd w:val="clear"/>
        <w:kinsoku/>
        <w:overflowPunct/>
        <w:topLinePunct w:val="0"/>
        <w:autoSpaceDE/>
        <w:autoSpaceDN/>
        <w:bidi w:val="0"/>
        <w:adjustRightInd/>
        <w:snapToGrid/>
        <w:spacing w:line="360" w:lineRule="auto"/>
        <w:ind w:left="0" w:leftChars="0"/>
        <w:textAlignment w:val="auto"/>
        <w:rPr>
          <w:rFonts w:hint="eastAsia" w:ascii="宋体" w:hAnsi="宋体" w:eastAsia="宋体"/>
          <w:bCs w:val="0"/>
          <w:color w:val="auto"/>
          <w:sz w:val="24"/>
          <w:szCs w:val="24"/>
          <w:highlight w:val="none"/>
          <w:u w:val="none"/>
        </w:rPr>
      </w:pPr>
      <w:r>
        <w:rPr>
          <w:rFonts w:hint="eastAsia" w:ascii="宋体" w:hAnsi="宋体" w:eastAsia="宋体"/>
          <w:bCs w:val="0"/>
          <w:color w:val="auto"/>
          <w:sz w:val="24"/>
          <w:szCs w:val="24"/>
          <w:highlight w:val="none"/>
        </w:rPr>
        <w:t>单位地址</w:t>
      </w:r>
      <w:r>
        <w:rPr>
          <w:rFonts w:hint="eastAsia" w:ascii="宋体" w:hAnsi="宋体" w:eastAsia="宋体"/>
          <w:bCs w:val="0"/>
          <w:color w:val="auto"/>
          <w:sz w:val="24"/>
          <w:szCs w:val="24"/>
          <w:highlight w:val="none"/>
          <w:u w:val="none"/>
        </w:rPr>
        <w:t>：</w:t>
      </w:r>
      <w:r>
        <w:rPr>
          <w:rFonts w:hint="eastAsia" w:ascii="宋体" w:hAnsi="宋体" w:eastAsia="宋体" w:cs="Verdana"/>
          <w:bCs w:val="0"/>
          <w:color w:val="auto"/>
          <w:sz w:val="24"/>
          <w:szCs w:val="24"/>
          <w:highlight w:val="none"/>
          <w:u w:val="single"/>
        </w:rPr>
        <w:t>永嘉县桥下镇粮食储备库</w:t>
      </w:r>
      <w:r>
        <w:rPr>
          <w:rFonts w:hint="eastAsia" w:ascii="宋体" w:hAnsi="宋体" w:eastAsia="宋体" w:cs="Verdana"/>
          <w:bCs w:val="0"/>
          <w:color w:val="auto"/>
          <w:sz w:val="24"/>
          <w:szCs w:val="24"/>
          <w:highlight w:val="none"/>
          <w:u w:val="single"/>
          <w:lang w:val="en-US" w:eastAsia="zh-CN"/>
        </w:rPr>
        <w:t xml:space="preserve">   </w:t>
      </w:r>
      <w:r>
        <w:rPr>
          <w:rFonts w:hint="eastAsia" w:ascii="宋体" w:hAnsi="宋体" w:eastAsia="宋体" w:cs="Verdana"/>
          <w:bCs w:val="0"/>
          <w:color w:val="auto"/>
          <w:sz w:val="24"/>
          <w:szCs w:val="24"/>
          <w:highlight w:val="none"/>
          <w:u w:val="none"/>
          <w:lang w:val="en-US" w:eastAsia="zh-CN"/>
        </w:rPr>
        <w:t>；单位地</w:t>
      </w:r>
      <w:r>
        <w:rPr>
          <w:rFonts w:hint="eastAsia" w:ascii="宋体" w:hAnsi="宋体" w:eastAsia="宋体"/>
          <w:bCs w:val="0"/>
          <w:color w:val="auto"/>
          <w:sz w:val="24"/>
          <w:szCs w:val="24"/>
          <w:highlight w:val="none"/>
          <w:u w:val="none"/>
        </w:rPr>
        <w:t>址</w:t>
      </w:r>
      <w:r>
        <w:rPr>
          <w:rFonts w:hint="eastAsia" w:ascii="宋体" w:hAnsi="宋体" w:eastAsia="宋体"/>
          <w:bCs w:val="0"/>
          <w:color w:val="auto"/>
          <w:sz w:val="24"/>
          <w:szCs w:val="24"/>
          <w:highlight w:val="none"/>
          <w:u w:val="none"/>
          <w:lang w:eastAsia="zh-CN"/>
        </w:rPr>
        <w:t>：</w:t>
      </w:r>
      <w:r>
        <w:rPr>
          <w:rFonts w:hint="eastAsia" w:ascii="宋体" w:hAnsi="宋体" w:eastAsia="宋体" w:cs="Verdana"/>
          <w:bCs w:val="0"/>
          <w:color w:val="auto"/>
          <w:sz w:val="24"/>
          <w:szCs w:val="24"/>
          <w:highlight w:val="none"/>
          <w:u w:val="single"/>
        </w:rPr>
        <w:t xml:space="preserve">                         </w:t>
      </w:r>
      <w:r>
        <w:rPr>
          <w:rFonts w:hint="eastAsia" w:ascii="宋体" w:hAnsi="宋体" w:eastAsia="宋体" w:cs="Verdana"/>
          <w:bCs w:val="0"/>
          <w:color w:val="auto"/>
          <w:sz w:val="24"/>
          <w:szCs w:val="24"/>
          <w:highlight w:val="none"/>
          <w:u w:val="single"/>
          <w:lang w:val="en-US" w:eastAsia="zh-CN"/>
        </w:rPr>
        <w:t xml:space="preserve"> </w:t>
      </w:r>
      <w:r>
        <w:rPr>
          <w:rFonts w:hint="eastAsia" w:ascii="宋体" w:hAnsi="宋体" w:eastAsia="宋体" w:cs="Verdana"/>
          <w:bCs w:val="0"/>
          <w:color w:val="auto"/>
          <w:sz w:val="24"/>
          <w:szCs w:val="24"/>
          <w:highlight w:val="none"/>
          <w:u w:val="none"/>
          <w:lang w:val="en-US" w:eastAsia="zh-CN"/>
        </w:rPr>
        <w:t xml:space="preserve"> </w:t>
      </w:r>
      <w:r>
        <w:rPr>
          <w:rFonts w:hint="eastAsia" w:ascii="宋体" w:hAnsi="宋体" w:eastAsia="宋体" w:cs="Tahoma"/>
          <w:bCs w:val="0"/>
          <w:color w:val="auto"/>
          <w:sz w:val="24"/>
          <w:szCs w:val="24"/>
          <w:highlight w:val="none"/>
          <w:u w:val="none"/>
        </w:rPr>
        <w:t xml:space="preserve">；  </w:t>
      </w:r>
    </w:p>
    <w:p w14:paraId="6344A9F3">
      <w:pPr>
        <w:keepNext w:val="0"/>
        <w:keepLines w:val="0"/>
        <w:pageBreakBefore w:val="0"/>
        <w:shd w:val="clear"/>
        <w:kinsoku/>
        <w:overflowPunct/>
        <w:topLinePunct w:val="0"/>
        <w:autoSpaceDE/>
        <w:autoSpaceDN/>
        <w:bidi w:val="0"/>
        <w:adjustRightInd/>
        <w:snapToGrid/>
        <w:spacing w:line="360" w:lineRule="auto"/>
        <w:ind w:left="0" w:leftChars="0"/>
        <w:jc w:val="left"/>
        <w:textAlignment w:val="auto"/>
        <w:rPr>
          <w:rFonts w:hint="eastAsia" w:ascii="宋体" w:hAnsi="宋体" w:eastAsia="宋体" w:cs="Tahoma"/>
          <w:bCs w:val="0"/>
          <w:color w:val="auto"/>
          <w:sz w:val="24"/>
          <w:szCs w:val="24"/>
          <w:highlight w:val="none"/>
        </w:rPr>
      </w:pPr>
      <w:r>
        <w:rPr>
          <w:rFonts w:hint="eastAsia" w:ascii="宋体" w:hAnsi="宋体" w:eastAsia="宋体"/>
          <w:bCs w:val="0"/>
          <w:color w:val="auto"/>
          <w:sz w:val="24"/>
          <w:szCs w:val="24"/>
          <w:highlight w:val="none"/>
        </w:rPr>
        <w:t>邮政编码：</w:t>
      </w:r>
      <w:r>
        <w:rPr>
          <w:rFonts w:hint="eastAsia" w:ascii="宋体" w:hAnsi="宋体" w:eastAsia="宋体" w:cs="Verdana"/>
          <w:bCs w:val="0"/>
          <w:color w:val="auto"/>
          <w:sz w:val="24"/>
          <w:szCs w:val="24"/>
          <w:highlight w:val="none"/>
          <w:u w:val="single"/>
        </w:rPr>
        <w:t xml:space="preserve"> 325102        </w:t>
      </w:r>
      <w:r>
        <w:rPr>
          <w:rFonts w:hint="eastAsia" w:ascii="宋体" w:hAnsi="宋体" w:eastAsia="宋体" w:cs="Verdana"/>
          <w:bCs w:val="0"/>
          <w:color w:val="auto"/>
          <w:sz w:val="24"/>
          <w:szCs w:val="24"/>
          <w:highlight w:val="none"/>
          <w:u w:val="single"/>
          <w:lang w:val="en-US" w:eastAsia="zh-CN"/>
        </w:rPr>
        <w:t xml:space="preserve"> </w:t>
      </w:r>
      <w:r>
        <w:rPr>
          <w:rFonts w:hint="eastAsia" w:ascii="宋体" w:hAnsi="宋体" w:eastAsia="宋体" w:cs="Verdana"/>
          <w:bCs w:val="0"/>
          <w:color w:val="auto"/>
          <w:sz w:val="24"/>
          <w:szCs w:val="24"/>
          <w:highlight w:val="none"/>
          <w:u w:val="single"/>
        </w:rPr>
        <w:t xml:space="preserve">         </w:t>
      </w:r>
      <w:r>
        <w:rPr>
          <w:rFonts w:hint="eastAsia" w:ascii="宋体" w:hAnsi="宋体" w:eastAsia="宋体" w:cs="Tahoma"/>
          <w:bCs w:val="0"/>
          <w:color w:val="auto"/>
          <w:sz w:val="24"/>
          <w:szCs w:val="24"/>
          <w:highlight w:val="none"/>
        </w:rPr>
        <w:t>；</w:t>
      </w:r>
      <w:r>
        <w:rPr>
          <w:rFonts w:hint="eastAsia" w:ascii="宋体" w:hAnsi="宋体" w:eastAsia="宋体"/>
          <w:bCs w:val="0"/>
          <w:color w:val="auto"/>
          <w:sz w:val="24"/>
          <w:szCs w:val="24"/>
          <w:highlight w:val="none"/>
        </w:rPr>
        <w:t>邮政编码：</w:t>
      </w:r>
      <w:r>
        <w:rPr>
          <w:rFonts w:hint="eastAsia" w:ascii="宋体" w:hAnsi="宋体" w:eastAsia="宋体" w:cs="Verdana"/>
          <w:bCs w:val="0"/>
          <w:color w:val="auto"/>
          <w:sz w:val="24"/>
          <w:szCs w:val="24"/>
          <w:highlight w:val="none"/>
          <w:u w:val="single"/>
        </w:rPr>
        <w:t xml:space="preserve">                           </w:t>
      </w:r>
      <w:r>
        <w:rPr>
          <w:rFonts w:hint="eastAsia" w:ascii="宋体" w:hAnsi="宋体" w:eastAsia="宋体" w:cs="Tahoma"/>
          <w:bCs w:val="0"/>
          <w:color w:val="auto"/>
          <w:sz w:val="24"/>
          <w:szCs w:val="24"/>
          <w:highlight w:val="none"/>
        </w:rPr>
        <w:t>；</w:t>
      </w:r>
    </w:p>
    <w:p w14:paraId="61C9BE82">
      <w:pPr>
        <w:keepNext w:val="0"/>
        <w:keepLines w:val="0"/>
        <w:pageBreakBefore w:val="0"/>
        <w:shd w:val="clear"/>
        <w:kinsoku/>
        <w:overflowPunct/>
        <w:topLinePunct w:val="0"/>
        <w:autoSpaceDE/>
        <w:autoSpaceDN/>
        <w:bidi w:val="0"/>
        <w:adjustRightInd/>
        <w:snapToGrid/>
        <w:spacing w:line="360" w:lineRule="auto"/>
        <w:ind w:left="0" w:leftChars="0"/>
        <w:textAlignment w:val="auto"/>
        <w:rPr>
          <w:rFonts w:hint="eastAsia" w:ascii="宋体" w:hAnsi="宋体" w:eastAsia="宋体"/>
          <w:bCs w:val="0"/>
          <w:color w:val="auto"/>
          <w:sz w:val="24"/>
          <w:szCs w:val="24"/>
          <w:highlight w:val="none"/>
        </w:rPr>
      </w:pPr>
      <w:r>
        <w:rPr>
          <w:rFonts w:hint="eastAsia" w:ascii="宋体" w:hAnsi="宋体" w:eastAsia="宋体"/>
          <w:bCs w:val="0"/>
          <w:color w:val="auto"/>
          <w:sz w:val="24"/>
          <w:szCs w:val="24"/>
          <w:highlight w:val="none"/>
        </w:rPr>
        <w:t>联系电话：</w:t>
      </w:r>
      <w:r>
        <w:rPr>
          <w:rFonts w:hint="eastAsia" w:ascii="宋体" w:hAnsi="宋体" w:eastAsia="宋体" w:cs="Verdana"/>
          <w:bCs w:val="0"/>
          <w:color w:val="auto"/>
          <w:sz w:val="24"/>
          <w:szCs w:val="24"/>
          <w:highlight w:val="none"/>
          <w:u w:val="single"/>
        </w:rPr>
        <w:t xml:space="preserve"> 0577-66969917           </w:t>
      </w:r>
      <w:r>
        <w:rPr>
          <w:rFonts w:hint="eastAsia" w:ascii="宋体" w:hAnsi="宋体" w:eastAsia="宋体" w:cs="Tahoma"/>
          <w:bCs w:val="0"/>
          <w:color w:val="auto"/>
          <w:sz w:val="24"/>
          <w:szCs w:val="24"/>
          <w:highlight w:val="none"/>
        </w:rPr>
        <w:t>；</w:t>
      </w:r>
      <w:r>
        <w:rPr>
          <w:rFonts w:hint="eastAsia" w:ascii="宋体" w:hAnsi="宋体" w:eastAsia="宋体"/>
          <w:bCs w:val="0"/>
          <w:color w:val="auto"/>
          <w:sz w:val="24"/>
          <w:szCs w:val="24"/>
          <w:highlight w:val="none"/>
        </w:rPr>
        <w:t>联系电话：</w:t>
      </w:r>
      <w:r>
        <w:rPr>
          <w:rFonts w:hint="eastAsia" w:ascii="宋体" w:hAnsi="宋体" w:eastAsia="宋体" w:cs="Verdana"/>
          <w:bCs w:val="0"/>
          <w:color w:val="auto"/>
          <w:sz w:val="24"/>
          <w:szCs w:val="24"/>
          <w:highlight w:val="none"/>
          <w:u w:val="single"/>
        </w:rPr>
        <w:t xml:space="preserve">                          </w:t>
      </w:r>
      <w:r>
        <w:rPr>
          <w:rFonts w:hint="eastAsia" w:ascii="宋体" w:hAnsi="宋体" w:eastAsia="宋体" w:cs="Tahoma"/>
          <w:bCs w:val="0"/>
          <w:color w:val="auto"/>
          <w:sz w:val="24"/>
          <w:szCs w:val="24"/>
          <w:highlight w:val="none"/>
        </w:rPr>
        <w:t>；</w:t>
      </w:r>
    </w:p>
    <w:p w14:paraId="36371A7A">
      <w:pPr>
        <w:keepNext w:val="0"/>
        <w:keepLines w:val="0"/>
        <w:pageBreakBefore w:val="0"/>
        <w:shd w:val="clear"/>
        <w:kinsoku/>
        <w:overflowPunct/>
        <w:topLinePunct w:val="0"/>
        <w:autoSpaceDE/>
        <w:autoSpaceDN/>
        <w:bidi w:val="0"/>
        <w:adjustRightInd/>
        <w:snapToGrid/>
        <w:spacing w:line="360" w:lineRule="auto"/>
        <w:ind w:left="0" w:leftChars="0" w:firstLine="480" w:firstLineChars="200"/>
        <w:textAlignment w:val="auto"/>
        <w:rPr>
          <w:rFonts w:hint="eastAsia" w:ascii="宋体" w:hAnsi="宋体" w:eastAsia="宋体"/>
          <w:bCs w:val="0"/>
          <w:color w:val="auto"/>
          <w:sz w:val="24"/>
          <w:szCs w:val="24"/>
          <w:highlight w:val="none"/>
        </w:rPr>
      </w:pPr>
    </w:p>
    <w:p w14:paraId="2F54A1CE">
      <w:pPr>
        <w:keepNext w:val="0"/>
        <w:keepLines w:val="0"/>
        <w:pageBreakBefore w:val="0"/>
        <w:shd w:val="clear"/>
        <w:kinsoku/>
        <w:overflowPunct/>
        <w:topLinePunct w:val="0"/>
        <w:autoSpaceDE/>
        <w:autoSpaceDN/>
        <w:bidi w:val="0"/>
        <w:adjustRightInd/>
        <w:snapToGrid/>
        <w:spacing w:line="360" w:lineRule="auto"/>
        <w:ind w:left="0" w:leftChars="0" w:firstLine="480" w:firstLineChars="200"/>
        <w:textAlignment w:val="auto"/>
        <w:rPr>
          <w:rFonts w:hint="eastAsia" w:ascii="宋体" w:hAnsi="宋体" w:eastAsia="宋体"/>
          <w:bCs w:val="0"/>
          <w:color w:val="auto"/>
          <w:sz w:val="24"/>
          <w:szCs w:val="24"/>
          <w:highlight w:val="none"/>
        </w:rPr>
      </w:pPr>
    </w:p>
    <w:p w14:paraId="25EDF19A">
      <w:pPr>
        <w:keepNext w:val="0"/>
        <w:keepLines w:val="0"/>
        <w:pageBreakBefore w:val="0"/>
        <w:shd w:val="clear"/>
        <w:kinsoku/>
        <w:overflowPunct/>
        <w:topLinePunct w:val="0"/>
        <w:autoSpaceDE/>
        <w:autoSpaceDN/>
        <w:bidi w:val="0"/>
        <w:adjustRightInd/>
        <w:snapToGrid/>
        <w:spacing w:line="360" w:lineRule="auto"/>
        <w:ind w:left="0" w:leftChars="0" w:firstLine="5788" w:firstLineChars="2412"/>
        <w:textAlignment w:val="auto"/>
        <w:rPr>
          <w:rFonts w:ascii="宋体" w:hAnsi="宋体" w:eastAsia="宋体"/>
          <w:bCs w:val="0"/>
          <w:color w:val="auto"/>
          <w:sz w:val="24"/>
          <w:szCs w:val="24"/>
          <w:highlight w:val="none"/>
        </w:rPr>
      </w:pPr>
      <w:r>
        <w:rPr>
          <w:rFonts w:hint="eastAsia" w:ascii="宋体" w:hAnsi="宋体" w:eastAsia="宋体"/>
          <w:bCs w:val="0"/>
          <w:color w:val="auto"/>
          <w:sz w:val="24"/>
          <w:szCs w:val="24"/>
          <w:highlight w:val="none"/>
        </w:rPr>
        <w:t>签约时间：</w:t>
      </w:r>
      <w:r>
        <w:rPr>
          <w:rFonts w:hint="eastAsia" w:ascii="宋体" w:hAnsi="宋体"/>
          <w:bCs w:val="0"/>
          <w:color w:val="auto"/>
          <w:sz w:val="24"/>
          <w:szCs w:val="24"/>
          <w:highlight w:val="none"/>
          <w:lang w:val="en-US" w:eastAsia="zh-CN"/>
        </w:rPr>
        <w:t xml:space="preserve">   </w:t>
      </w:r>
      <w:r>
        <w:rPr>
          <w:rFonts w:hint="eastAsia" w:ascii="宋体" w:hAnsi="宋体" w:eastAsia="宋体"/>
          <w:bCs w:val="0"/>
          <w:color w:val="auto"/>
          <w:sz w:val="24"/>
          <w:szCs w:val="24"/>
          <w:highlight w:val="none"/>
        </w:rPr>
        <w:t>年</w:t>
      </w:r>
      <w:r>
        <w:rPr>
          <w:rFonts w:hint="eastAsia" w:ascii="宋体" w:hAnsi="宋体"/>
          <w:bCs w:val="0"/>
          <w:color w:val="auto"/>
          <w:sz w:val="24"/>
          <w:szCs w:val="24"/>
          <w:highlight w:val="none"/>
          <w:lang w:val="en-US" w:eastAsia="zh-CN"/>
        </w:rPr>
        <w:t xml:space="preserve">   </w:t>
      </w:r>
      <w:r>
        <w:rPr>
          <w:rFonts w:hint="eastAsia" w:ascii="宋体" w:hAnsi="宋体" w:eastAsia="宋体"/>
          <w:bCs w:val="0"/>
          <w:color w:val="auto"/>
          <w:sz w:val="24"/>
          <w:szCs w:val="24"/>
          <w:highlight w:val="none"/>
        </w:rPr>
        <w:t>月</w:t>
      </w:r>
      <w:r>
        <w:rPr>
          <w:rFonts w:hint="eastAsia" w:ascii="宋体" w:hAnsi="宋体"/>
          <w:bCs w:val="0"/>
          <w:color w:val="auto"/>
          <w:sz w:val="24"/>
          <w:szCs w:val="24"/>
          <w:highlight w:val="none"/>
          <w:lang w:val="en-US" w:eastAsia="zh-CN"/>
        </w:rPr>
        <w:t xml:space="preserve">   </w:t>
      </w:r>
      <w:r>
        <w:rPr>
          <w:rFonts w:hint="eastAsia" w:ascii="宋体" w:hAnsi="宋体" w:eastAsia="宋体"/>
          <w:bCs w:val="0"/>
          <w:color w:val="auto"/>
          <w:sz w:val="24"/>
          <w:szCs w:val="24"/>
          <w:highlight w:val="none"/>
        </w:rPr>
        <w:t>日</w:t>
      </w:r>
    </w:p>
    <w:p w14:paraId="55076626">
      <w:pPr>
        <w:keepNext w:val="0"/>
        <w:keepLines w:val="0"/>
        <w:pageBreakBefore w:val="0"/>
        <w:shd w:val="clear"/>
        <w:kinsoku/>
        <w:overflowPunct/>
        <w:topLinePunct w:val="0"/>
        <w:autoSpaceDE/>
        <w:autoSpaceDN/>
        <w:bidi w:val="0"/>
        <w:adjustRightInd/>
        <w:snapToGrid/>
        <w:spacing w:line="360" w:lineRule="auto"/>
        <w:ind w:left="0" w:leftChars="0"/>
        <w:textAlignment w:val="auto"/>
        <w:rPr>
          <w:highlight w:val="none"/>
        </w:rPr>
      </w:pPr>
    </w:p>
    <w:sectPr>
      <w:headerReference r:id="rId5" w:type="first"/>
      <w:footerReference r:id="rId8" w:type="first"/>
      <w:headerReference r:id="rId3" w:type="default"/>
      <w:footerReference r:id="rId6" w:type="default"/>
      <w:headerReference r:id="rId4" w:type="even"/>
      <w:footerReference r:id="rId7" w:type="even"/>
      <w:pgSz w:w="11907" w:h="16840"/>
      <w:pgMar w:top="1531" w:right="1361" w:bottom="1247" w:left="1417" w:header="851" w:footer="992" w:gutter="0"/>
      <w:pgNumType w:fmt="decimal"/>
      <w:cols w:space="720" w:num="1"/>
      <w:rtlGutter w:val="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Tahoma">
    <w:panose1 w:val="020B0604030504040204"/>
    <w:charset w:val="00"/>
    <w:family w:val="swiss"/>
    <w:pitch w:val="default"/>
    <w:sig w:usb0="E1002EFF" w:usb1="C000605B" w:usb2="00000029" w:usb3="00000000" w:csb0="200101FF" w:csb1="20280000"/>
  </w:font>
  <w:font w:name="Verdana">
    <w:panose1 w:val="020B0604030504040204"/>
    <w:charset w:val="00"/>
    <w:family w:val="swiss"/>
    <w:pitch w:val="default"/>
    <w:sig w:usb0="A00006FF" w:usb1="4000205B" w:usb2="00000010" w:usb3="00000000" w:csb0="2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2D95D97">
    <w:pPr>
      <w:pStyle w:val="2"/>
      <w:ind w:right="360"/>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0137D1CC">
                          <w:pPr>
                            <w:pStyle w:val="2"/>
                          </w:pPr>
                          <w:r>
                            <w:t xml:space="preserve">第 </w:t>
                          </w:r>
                          <w:r>
                            <w:fldChar w:fldCharType="begin"/>
                          </w:r>
                          <w:r>
                            <w:instrText xml:space="preserve"> PAGE  \* MERGEFORMAT </w:instrText>
                          </w:r>
                          <w:r>
                            <w:fldChar w:fldCharType="separate"/>
                          </w:r>
                          <w:r>
                            <w:t>1</w:t>
                          </w:r>
                          <w:r>
                            <w:fldChar w:fldCharType="end"/>
                          </w:r>
                          <w:r>
                            <w:t xml:space="preserve"> 页 共 </w:t>
                          </w:r>
                          <w:r>
                            <w:fldChar w:fldCharType="begin"/>
                          </w:r>
                          <w:r>
                            <w:instrText xml:space="preserve"> NUMPAGES  \* MERGEFORMAT </w:instrText>
                          </w:r>
                          <w:r>
                            <w:fldChar w:fldCharType="separate"/>
                          </w:r>
                          <w:r>
                            <w:t>3</w:t>
                          </w:r>
                          <w:r>
                            <w:fldChar w:fldCharType="end"/>
                          </w:r>
                          <w:r>
                            <w:t xml:space="preserve"> 页</w:t>
                          </w:r>
                        </w:p>
                      </w:txbxContent>
                    </wps:txbx>
                    <wps:bodyPr wrap="none" lIns="0" tIns="0" rIns="0" bIns="0" upright="0">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">
              <v:fill on="f" focussize="0,0"/>
              <v:stroke on="f"/>
              <v:imagedata o:title=""/>
              <o:lock v:ext="edit" aspectratio="f"/>
              <v:textbox inset="0mm,0mm,0mm,0mm" style="mso-fit-shape-to-text:t;">
                <w:txbxContent>
                  <w:p w14:paraId="0137D1CC">
                    <w:pPr>
                      <w:pStyle w:val="2"/>
                    </w:pPr>
                    <w:r>
                      <w:t xml:space="preserve">第 </w:t>
                    </w:r>
                    <w:r>
                      <w:fldChar w:fldCharType="begin"/>
                    </w:r>
                    <w:r>
                      <w:instrText xml:space="preserve"> PAGE  \* MERGEFORMAT </w:instrText>
                    </w:r>
                    <w:r>
                      <w:fldChar w:fldCharType="separate"/>
                    </w:r>
                    <w:r>
                      <w:t>1</w:t>
                    </w:r>
                    <w:r>
                      <w:fldChar w:fldCharType="end"/>
                    </w:r>
                    <w:r>
                      <w:t xml:space="preserve"> 页 共 </w:t>
                    </w:r>
                    <w:r>
                      <w:fldChar w:fldCharType="begin"/>
                    </w:r>
                    <w:r>
                      <w:instrText xml:space="preserve"> NUMPAGES  \* MERGEFORMAT </w:instrText>
                    </w:r>
                    <w:r>
                      <w:fldChar w:fldCharType="separate"/>
                    </w:r>
                    <w:r>
                      <w:t>3</w:t>
                    </w:r>
                    <w:r>
                      <w:fldChar w:fldCharType="end"/>
                    </w:r>
                    <w:r>
                      <w:t xml:space="preserve"> 页</w:t>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50F5456">
    <w:pPr>
      <w:pStyle w:val="2"/>
      <w:framePr w:wrap="around" w:vAnchor="text" w:hAnchor="margin" w:xAlign="right" w:y="1"/>
      <w:rPr>
        <w:rStyle w:val="8"/>
      </w:rPr>
    </w:pPr>
    <w:r>
      <w:rPr>
        <w:rStyle w:val="8"/>
      </w:rPr>
      <w:fldChar w:fldCharType="begin"/>
    </w:r>
    <w:r>
      <w:rPr>
        <w:rStyle w:val="8"/>
      </w:rPr>
      <w:instrText xml:space="preserve">PAGE  </w:instrText>
    </w:r>
    <w:r>
      <w:rPr>
        <w:rStyle w:val="8"/>
      </w:rPr>
      <w:fldChar w:fldCharType="end"/>
    </w:r>
  </w:p>
  <w:p w14:paraId="488C4D71">
    <w:pPr>
      <w:pStyle w:val="2"/>
      <w:ind w:right="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6A0AC0C">
    <w:pPr>
      <w:pStyle w:val="2"/>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4311478">
    <w:pPr>
      <w:pStyle w:val="3"/>
      <w:pBdr>
        <w:bottom w:val="none" w:color="auto" w:sz="0" w:space="0"/>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943EDD2">
    <w:pPr>
      <w:pStyle w:val="3"/>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71F4008">
    <w:pPr>
      <w:pStyle w:val="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06C033D"/>
    <w:multiLevelType w:val="singleLevel"/>
    <w:tmpl w:val="806C033D"/>
    <w:lvl w:ilvl="0" w:tentative="0">
      <w:start w:val="8"/>
      <w:numFmt w:val="chineseCounting"/>
      <w:suff w:val="nothing"/>
      <w:lvlText w:val="%1、"/>
      <w:lvlJc w:val="left"/>
      <w:rPr>
        <w:rFonts w:hint="eastAsia"/>
      </w:rPr>
    </w:lvl>
  </w:abstractNum>
  <w:abstractNum w:abstractNumId="1">
    <w:nsid w:val="22B3CEA8"/>
    <w:multiLevelType w:val="multilevel"/>
    <w:tmpl w:val="22B3CEA8"/>
    <w:lvl w:ilvl="0" w:tentative="0">
      <w:start w:val="1"/>
      <w:numFmt w:val="chineseCounting"/>
      <w:suff w:val="nothing"/>
      <w:lvlText w:val="%1、"/>
      <w:lvlJc w:val="left"/>
      <w:rPr>
        <w:rFonts w:hint="eastAsia"/>
      </w:rPr>
    </w:lvl>
    <w:lvl w:ilvl="1" w:tentative="0">
      <w:start w:val="1"/>
      <w:numFmt w:val="decimal"/>
      <w:suff w:val="nothing"/>
      <w:lvlText w:val="%2．"/>
      <w:lvlJc w:val="left"/>
      <w:rPr>
        <w:rFonts w:hint="eastAsia"/>
      </w:rPr>
    </w:lvl>
    <w:lvl w:ilvl="2" w:tentative="0">
      <w:start w:val="1"/>
      <w:numFmt w:val="decimal"/>
      <w:suff w:val="nothing"/>
      <w:lvlText w:val="（%3）"/>
      <w:lvlJc w:val="left"/>
      <w:rPr>
        <w:rFonts w:hint="eastAsia"/>
      </w:rPr>
    </w:lvl>
    <w:lvl w:ilvl="3" w:tentative="0">
      <w:start w:val="1"/>
      <w:numFmt w:val="decimalEnclosedCircleChinese"/>
      <w:suff w:val="nothing"/>
      <w:lvlText w:val="%4"/>
      <w:lvlJc w:val="left"/>
      <w:rPr>
        <w:rFonts w:hint="eastAsia"/>
      </w:rPr>
    </w:lvl>
    <w:lvl w:ilvl="4" w:tentative="0">
      <w:start w:val="1"/>
      <w:numFmt w:val="decimal"/>
      <w:suff w:val="nothing"/>
      <w:lvlText w:val="%5）"/>
      <w:lvlJc w:val="left"/>
      <w:rPr>
        <w:rFonts w:hint="eastAsia"/>
      </w:rPr>
    </w:lvl>
    <w:lvl w:ilvl="5" w:tentative="0">
      <w:start w:val="1"/>
      <w:numFmt w:val="lowerLetter"/>
      <w:suff w:val="nothing"/>
      <w:lvlText w:val="%6．"/>
      <w:lvlJc w:val="left"/>
      <w:rPr>
        <w:rFonts w:hint="eastAsia"/>
      </w:rPr>
    </w:lvl>
    <w:lvl w:ilvl="6" w:tentative="0">
      <w:start w:val="1"/>
      <w:numFmt w:val="lowerLetter"/>
      <w:suff w:val="nothing"/>
      <w:lvlText w:val="%7）"/>
      <w:lvlJc w:val="left"/>
      <w:rPr>
        <w:rFonts w:hint="eastAsia"/>
      </w:rPr>
    </w:lvl>
    <w:lvl w:ilvl="7" w:tentative="0">
      <w:start w:val="1"/>
      <w:numFmt w:val="lowerRoman"/>
      <w:suff w:val="nothing"/>
      <w:lvlText w:val="%8．"/>
      <w:lvlJc w:val="left"/>
      <w:rPr>
        <w:rFonts w:hint="eastAsia"/>
      </w:rPr>
    </w:lvl>
    <w:lvl w:ilvl="8" w:tentative="0">
      <w:start w:val="1"/>
      <w:numFmt w:val="lowerRoman"/>
      <w:suff w:val="nothing"/>
      <w:lvlText w:val="%9）"/>
      <w:lvlJc w:val="left"/>
      <w:rPr>
        <w:rFonts w:hint="eastAsia"/>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DBkNjNiNTg2ZDFmZmVjODMxZWViNDEyMTdhZDIwMDkifQ=="/>
  </w:docVars>
  <w:rsids>
    <w:rsidRoot w:val="11C82669"/>
    <w:rsid w:val="05A6272A"/>
    <w:rsid w:val="06F37558"/>
    <w:rsid w:val="11C82669"/>
    <w:rsid w:val="15207B78"/>
    <w:rsid w:val="17420AA8"/>
    <w:rsid w:val="188166D0"/>
    <w:rsid w:val="19B65E73"/>
    <w:rsid w:val="1BA83103"/>
    <w:rsid w:val="1C3B0E5F"/>
    <w:rsid w:val="1C9C4912"/>
    <w:rsid w:val="1CFD541C"/>
    <w:rsid w:val="1EAC6A58"/>
    <w:rsid w:val="1FE2498D"/>
    <w:rsid w:val="24247062"/>
    <w:rsid w:val="2D0E2343"/>
    <w:rsid w:val="2D9271CD"/>
    <w:rsid w:val="2DB72CF5"/>
    <w:rsid w:val="2FAB0884"/>
    <w:rsid w:val="3C5A3112"/>
    <w:rsid w:val="441C0954"/>
    <w:rsid w:val="44B83ECB"/>
    <w:rsid w:val="453F1807"/>
    <w:rsid w:val="48617250"/>
    <w:rsid w:val="4B023934"/>
    <w:rsid w:val="4E884E38"/>
    <w:rsid w:val="58586CFE"/>
    <w:rsid w:val="5FEF4643"/>
    <w:rsid w:val="67825871"/>
    <w:rsid w:val="68B3399C"/>
    <w:rsid w:val="6CAD0DDA"/>
    <w:rsid w:val="6EEF44EC"/>
    <w:rsid w:val="72AB6FAC"/>
    <w:rsid w:val="72FC4EA1"/>
    <w:rsid w:val="7B1A5686"/>
    <w:rsid w:val="7C507B69"/>
    <w:rsid w:val="7D5946A0"/>
  </w:rsids>
  <m:mathPr>
    <m:mathFont m:val="Cambria Math"/>
    <m:brkBin m:val="before"/>
    <m:brkBinSub m:val="--"/>
    <m:smallFrac m:val="0"/>
    <m:dispDef/>
    <m:lMargin m:val="0"/>
    <m:rMargin m:val="0"/>
    <m:defJc m:val="centerGroup"/>
    <m:wrapIndent m:val="1440"/>
    <m:intLim m:val="subSup"/>
    <m:naryLim m:val="undOvr"/>
  </m:mathPr>
  <w:doNotAutoCompressPictures/>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宋体" w:cs="Times New Roman"/>
      <w:sz w:val="24"/>
      <w:szCs w:val="24"/>
      <w:lang w:val="en-US" w:eastAsia="zh-CN" w:bidi="ar-SA"/>
    </w:rPr>
  </w:style>
  <w:style w:type="character" w:default="1" w:styleId="6">
    <w:name w:val="Default Paragraph Font"/>
    <w:semiHidden/>
    <w:qFormat/>
    <w:uiPriority w:val="0"/>
  </w:style>
  <w:style w:type="table" w:default="1" w:styleId="5">
    <w:name w:val="Normal Table"/>
    <w:semiHidden/>
    <w:qFormat/>
    <w:uiPriority w:val="0"/>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pPr>
    <w:rPr>
      <w:sz w:val="18"/>
      <w:szCs w:val="18"/>
    </w:rPr>
  </w:style>
  <w:style w:type="paragraph" w:styleId="3">
    <w:name w:val="header"/>
    <w:basedOn w:val="1"/>
    <w:qFormat/>
    <w:uiPriority w:val="0"/>
    <w:pPr>
      <w:pBdr>
        <w:bottom w:val="single" w:color="auto" w:sz="6" w:space="1"/>
      </w:pBdr>
      <w:tabs>
        <w:tab w:val="center" w:pos="4153"/>
        <w:tab w:val="right" w:pos="8306"/>
      </w:tabs>
      <w:snapToGrid w:val="0"/>
      <w:jc w:val="center"/>
    </w:pPr>
    <w:rPr>
      <w:sz w:val="18"/>
      <w:szCs w:val="18"/>
    </w:rPr>
  </w:style>
  <w:style w:type="paragraph" w:styleId="4">
    <w:name w:val="Normal (Web)"/>
    <w:basedOn w:val="1"/>
    <w:qFormat/>
    <w:uiPriority w:val="0"/>
    <w:pPr>
      <w:spacing w:before="100" w:beforeAutospacing="1" w:after="100" w:afterAutospacing="1"/>
      <w:ind w:left="0" w:right="0"/>
      <w:jc w:val="left"/>
    </w:pPr>
    <w:rPr>
      <w:kern w:val="0"/>
      <w:sz w:val="24"/>
      <w:lang w:val="en-US" w:eastAsia="zh-CN" w:bidi="ar"/>
    </w:rPr>
  </w:style>
  <w:style w:type="character" w:styleId="7">
    <w:name w:val="Strong"/>
    <w:basedOn w:val="6"/>
    <w:qFormat/>
    <w:uiPriority w:val="0"/>
    <w:rPr>
      <w:b/>
      <w:bCs/>
    </w:rPr>
  </w:style>
  <w:style w:type="character" w:styleId="8">
    <w:name w:val="page number"/>
    <w:basedOn w:val="6"/>
    <w:qFormat/>
    <w:uiPriority w:val="0"/>
  </w:style>
</w:styles>
</file>

<file path=word/_rels/document.xml.rels><?xml version="1.0" encoding="UTF-8" standalone="yes"?>
<Relationships xmlns="http://schemas.openxmlformats.org/package/2006/relationships"><Relationship Id="rId9" Type="http://schemas.openxmlformats.org/officeDocument/2006/relationships/theme" Target="theme/theme1.xml"/><Relationship Id="rId8" Type="http://schemas.openxmlformats.org/officeDocument/2006/relationships/footer" Target="footer3.xml"/><Relationship Id="rId7" Type="http://schemas.openxmlformats.org/officeDocument/2006/relationships/footer" Target="footer2.xml"/><Relationship Id="rId6" Type="http://schemas.openxmlformats.org/officeDocument/2006/relationships/footer" Target="footer1.xml"/><Relationship Id="rId5" Type="http://schemas.openxmlformats.org/officeDocument/2006/relationships/header" Target="header3.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2" Type="http://schemas.openxmlformats.org/officeDocument/2006/relationships/fontTable" Target="fontTable.xml"/><Relationship Id="rId11" Type="http://schemas.openxmlformats.org/officeDocument/2006/relationships/numbering" Target="numbering.xml"/><Relationship Id="rId10" Type="http://schemas.openxmlformats.org/officeDocument/2006/relationships/customXml" Target="../customXml/item1.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3</Pages>
  <Words>1463</Words>
  <Characters>1564</Characters>
  <Lines>0</Lines>
  <Paragraphs>0</Paragraphs>
  <TotalTime>1346</TotalTime>
  <ScaleCrop>false</ScaleCrop>
  <LinksUpToDate>false</LinksUpToDate>
  <CharactersWithSpaces>1878</CharactersWithSpaces>
  <Application>WPS Office_12.1.0.23125_F1E327BC-269C-435d-A152-05C5408002CA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2024-07-04T13:49:00Z</dcterms:created>
  <dc:creator>察</dc:creator>
  <cp:lastModifiedBy>叶子</cp:lastModifiedBy>
  <dcterms:modified xsi:type="dcterms:W3CDTF">2025-10-15T06:34:02Z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2052-12.1.0.23125</vt:lpwstr>
  </property>
  <property fmtid="{D5CDD505-2E9C-101B-9397-08002B2CF9AE}" pid="3" name="ICV">
    <vt:lpwstr>4A7FF9AF95A6494CBEC7A53B81306C46_13</vt:lpwstr>
  </property>
  <property fmtid="{D5CDD505-2E9C-101B-9397-08002B2CF9AE}" pid="4" name="KSOTemplateDocerSaveRecord">
    <vt:lpwstr>eyJoZGlkIjoiNzU3MGNkODE0YTE4N2IyZDRiMmVlZDc1Mjc3MmZhMzIiLCJ1c2VySWQiOiI0NDUwOTgyOTEifQ==</vt:lpwstr>
  </property>
</Properties>
</file>