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1D7CDF">
      <w:pPr>
        <w:ind w:firstLine="5775" w:firstLineChars="2750"/>
        <w:jc w:val="center"/>
        <w:rPr>
          <w:rFonts w:hint="default" w:ascii="黑体" w:eastAsia="黑体"/>
          <w:b/>
          <w:sz w:val="44"/>
          <w:szCs w:val="32"/>
          <w:lang w:val="en-US"/>
        </w:rPr>
      </w:pPr>
      <w:r>
        <w:rPr>
          <w:rStyle w:val="6"/>
          <w:rFonts w:hint="eastAsia" w:ascii="仿宋_GB2312" w:eastAsia="仿宋_GB2312"/>
          <w:b w:val="0"/>
          <w:bCs w:val="0"/>
        </w:rPr>
        <w:t>合同编号：20</w:t>
      </w:r>
      <w:r>
        <w:rPr>
          <w:rStyle w:val="6"/>
          <w:rFonts w:hint="eastAsia" w:ascii="仿宋_GB2312" w:eastAsia="仿宋_GB2312"/>
          <w:b w:val="0"/>
          <w:bCs w:val="0"/>
          <w:lang w:val="en-US" w:eastAsia="zh-CN"/>
        </w:rPr>
        <w:t>25102901</w:t>
      </w:r>
    </w:p>
    <w:p w14:paraId="37B1B2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after="157" w:afterLines="50" w:line="600" w:lineRule="exact"/>
        <w:jc w:val="center"/>
        <w:textAlignment w:val="auto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黑体" w:eastAsia="黑体"/>
          <w:b/>
          <w:sz w:val="44"/>
          <w:szCs w:val="32"/>
        </w:rPr>
        <w:t>粮食竞价销售合同</w:t>
      </w:r>
      <w:r>
        <w:rPr>
          <w:rFonts w:hint="eastAsia" w:ascii="黑体" w:eastAsia="黑体"/>
          <w:b/>
          <w:sz w:val="44"/>
          <w:szCs w:val="32"/>
          <w:lang w:eastAsia="zh-CN"/>
        </w:rPr>
        <w:t>（</w:t>
      </w:r>
      <w:r>
        <w:rPr>
          <w:rFonts w:hint="eastAsia" w:ascii="黑体" w:eastAsia="黑体"/>
          <w:b/>
          <w:sz w:val="44"/>
          <w:szCs w:val="32"/>
          <w:lang w:val="en-US" w:eastAsia="zh-CN"/>
        </w:rPr>
        <w:t>原粮</w:t>
      </w:r>
      <w:r>
        <w:rPr>
          <w:rFonts w:hint="eastAsia" w:ascii="黑体" w:eastAsia="黑体"/>
          <w:b/>
          <w:sz w:val="44"/>
          <w:szCs w:val="32"/>
          <w:lang w:eastAsia="zh-CN"/>
        </w:rPr>
        <w:t>）</w:t>
      </w:r>
    </w:p>
    <w:p w14:paraId="244AC1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bCs/>
          <w:sz w:val="24"/>
          <w:szCs w:val="24"/>
          <w:u w:val="single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甲方（卖方）：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>建德市国有粮食收储有限公司</w:t>
      </w:r>
    </w:p>
    <w:p w14:paraId="0E51C37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textAlignment w:val="auto"/>
        <w:rPr>
          <w:rFonts w:hint="default" w:ascii="宋体" w:hAnsi="宋体" w:eastAsia="宋体" w:cs="宋体"/>
          <w:color w:val="FF0000"/>
          <w:sz w:val="24"/>
          <w:szCs w:val="24"/>
          <w:lang w:val="en-US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乙方（买方）：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single"/>
          <w:lang w:val="en-US" w:eastAsia="zh-CN"/>
        </w:rPr>
        <w:t xml:space="preserve">                           </w:t>
      </w:r>
    </w:p>
    <w:p w14:paraId="5923C75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甲方通过委托</w:t>
      </w:r>
      <w:r>
        <w:rPr>
          <w:rFonts w:hint="eastAsia" w:ascii="宋体" w:hAnsi="宋体" w:eastAsia="宋体" w:cs="宋体"/>
          <w:sz w:val="24"/>
          <w:szCs w:val="24"/>
          <w:u w:val="single"/>
        </w:rPr>
        <w:t>国家粮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  <w:u w:val="single"/>
        </w:rPr>
        <w:t>交易中心</w:t>
      </w:r>
      <w:r>
        <w:rPr>
          <w:rFonts w:hint="eastAsia" w:ascii="宋体" w:hAnsi="宋体" w:eastAsia="宋体" w:cs="宋体"/>
          <w:sz w:val="24"/>
          <w:szCs w:val="24"/>
        </w:rPr>
        <w:t>交易市场在“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国家粮食交易平台－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浙江市场</w:t>
      </w:r>
      <w:r>
        <w:rPr>
          <w:rFonts w:hint="eastAsia" w:ascii="宋体" w:hAnsi="宋体" w:eastAsia="宋体" w:cs="宋体"/>
          <w:sz w:val="24"/>
          <w:szCs w:val="24"/>
        </w:rPr>
        <w:t>”上竞价销售储备粮食，乙方参与竞价交易中标第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号标的。双方以国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粮</w:t>
      </w:r>
      <w:r>
        <w:rPr>
          <w:rFonts w:hint="eastAsia" w:ascii="宋体" w:hAnsi="宋体" w:eastAsia="宋体" w:cs="宋体"/>
          <w:sz w:val="24"/>
          <w:szCs w:val="24"/>
        </w:rPr>
        <w:t>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浙交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sz w:val="24"/>
          <w:szCs w:val="24"/>
        </w:rPr>
        <w:t>年第</w:t>
      </w:r>
      <w:r>
        <w:rPr>
          <w:rFonts w:hint="eastAsia" w:ascii="宋体" w:hAnsi="宋体" w:eastAsia="宋体" w:cs="宋体"/>
          <w:color w:val="FF0000"/>
          <w:sz w:val="24"/>
          <w:szCs w:val="24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号公告及“竞价结果”为依据实现交易。为明确双方责任，根据《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中华人民共和国民法典</w:t>
      </w:r>
      <w:r>
        <w:rPr>
          <w:rFonts w:hint="eastAsia" w:ascii="宋体" w:hAnsi="宋体" w:eastAsia="宋体" w:cs="宋体"/>
          <w:sz w:val="24"/>
          <w:szCs w:val="24"/>
        </w:rPr>
        <w:t>》和《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国家粮食浙江交易中心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网上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竞价交易规则</w:t>
      </w:r>
      <w:r>
        <w:rPr>
          <w:rFonts w:hint="eastAsia" w:ascii="宋体" w:hAnsi="宋体" w:eastAsia="宋体" w:cs="宋体"/>
          <w:sz w:val="24"/>
          <w:szCs w:val="24"/>
        </w:rPr>
        <w:t>》等的规定，特订立以下合同条款，供双方共同信诺。</w:t>
      </w:r>
    </w:p>
    <w:p w14:paraId="564192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一、销售粮食的品种、数量、价格和金额等。</w:t>
      </w:r>
    </w:p>
    <w:tbl>
      <w:tblPr>
        <w:tblStyle w:val="4"/>
        <w:tblW w:w="9435" w:type="dxa"/>
        <w:tblInd w:w="-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"/>
        <w:gridCol w:w="5"/>
        <w:gridCol w:w="1612"/>
        <w:gridCol w:w="1690"/>
        <w:gridCol w:w="750"/>
        <w:gridCol w:w="1283"/>
        <w:gridCol w:w="1224"/>
        <w:gridCol w:w="1881"/>
      </w:tblGrid>
      <w:tr w14:paraId="20F24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990" w:type="dxa"/>
            <w:noWrap w:val="0"/>
            <w:vAlign w:val="center"/>
          </w:tcPr>
          <w:p w14:paraId="0315BF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标号</w:t>
            </w:r>
          </w:p>
        </w:tc>
        <w:tc>
          <w:tcPr>
            <w:tcW w:w="1617" w:type="dxa"/>
            <w:gridSpan w:val="2"/>
            <w:noWrap w:val="0"/>
            <w:vAlign w:val="center"/>
          </w:tcPr>
          <w:p w14:paraId="184163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库点</w:t>
            </w:r>
          </w:p>
        </w:tc>
        <w:tc>
          <w:tcPr>
            <w:tcW w:w="1690" w:type="dxa"/>
            <w:noWrap w:val="0"/>
            <w:vAlign w:val="center"/>
          </w:tcPr>
          <w:p w14:paraId="2C60C3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品种</w:t>
            </w:r>
          </w:p>
        </w:tc>
        <w:tc>
          <w:tcPr>
            <w:tcW w:w="750" w:type="dxa"/>
            <w:noWrap w:val="0"/>
            <w:vAlign w:val="center"/>
          </w:tcPr>
          <w:p w14:paraId="125911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仓号</w:t>
            </w:r>
          </w:p>
        </w:tc>
        <w:tc>
          <w:tcPr>
            <w:tcW w:w="1283" w:type="dxa"/>
            <w:noWrap w:val="0"/>
            <w:vAlign w:val="center"/>
          </w:tcPr>
          <w:p w14:paraId="31C73A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数量</w:t>
            </w:r>
          </w:p>
          <w:p w14:paraId="4B3F26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（吨）</w:t>
            </w:r>
          </w:p>
        </w:tc>
        <w:tc>
          <w:tcPr>
            <w:tcW w:w="1224" w:type="dxa"/>
            <w:noWrap w:val="0"/>
            <w:vAlign w:val="center"/>
          </w:tcPr>
          <w:p w14:paraId="74DABF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价格</w:t>
            </w:r>
          </w:p>
          <w:p w14:paraId="65431D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（元/吨）</w:t>
            </w:r>
          </w:p>
        </w:tc>
        <w:tc>
          <w:tcPr>
            <w:tcW w:w="1881" w:type="dxa"/>
            <w:noWrap w:val="0"/>
            <w:vAlign w:val="center"/>
          </w:tcPr>
          <w:p w14:paraId="1957B6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金额</w:t>
            </w:r>
          </w:p>
          <w:p w14:paraId="769A33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（元）</w:t>
            </w:r>
          </w:p>
        </w:tc>
      </w:tr>
      <w:tr w14:paraId="742FD9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995" w:type="dxa"/>
            <w:gridSpan w:val="2"/>
            <w:shd w:val="clear" w:color="auto" w:fill="auto"/>
            <w:noWrap w:val="0"/>
            <w:vAlign w:val="center"/>
          </w:tcPr>
          <w:p w14:paraId="4F6C652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12" w:type="dxa"/>
            <w:shd w:val="clear" w:color="auto" w:fill="auto"/>
            <w:noWrap w:val="0"/>
            <w:vAlign w:val="center"/>
          </w:tcPr>
          <w:p w14:paraId="672843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690" w:type="dxa"/>
            <w:shd w:val="clear" w:color="auto" w:fill="auto"/>
            <w:noWrap w:val="0"/>
            <w:vAlign w:val="center"/>
          </w:tcPr>
          <w:p w14:paraId="389FB9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50" w:type="dxa"/>
            <w:noWrap w:val="0"/>
            <w:vAlign w:val="center"/>
          </w:tcPr>
          <w:p w14:paraId="1E0702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  <w:tc>
          <w:tcPr>
            <w:tcW w:w="1283" w:type="dxa"/>
            <w:noWrap w:val="0"/>
            <w:vAlign w:val="center"/>
          </w:tcPr>
          <w:p w14:paraId="63374D1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  <w:tc>
          <w:tcPr>
            <w:tcW w:w="1224" w:type="dxa"/>
            <w:shd w:val="clear" w:color="auto" w:fill="auto"/>
            <w:noWrap w:val="0"/>
            <w:vAlign w:val="center"/>
          </w:tcPr>
          <w:p w14:paraId="20A884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1881" w:type="dxa"/>
            <w:shd w:val="clear" w:color="auto" w:fill="auto"/>
            <w:noWrap w:val="0"/>
            <w:vAlign w:val="center"/>
          </w:tcPr>
          <w:p w14:paraId="5D9B04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</w:tr>
      <w:tr w14:paraId="46BCD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2" w:hRule="atLeast"/>
        </w:trPr>
        <w:tc>
          <w:tcPr>
            <w:tcW w:w="4297" w:type="dxa"/>
            <w:gridSpan w:val="4"/>
            <w:noWrap w:val="0"/>
            <w:vAlign w:val="center"/>
          </w:tcPr>
          <w:p w14:paraId="1D1639F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合计</w:t>
            </w:r>
          </w:p>
        </w:tc>
        <w:tc>
          <w:tcPr>
            <w:tcW w:w="750" w:type="dxa"/>
            <w:noWrap w:val="0"/>
            <w:vAlign w:val="center"/>
          </w:tcPr>
          <w:p w14:paraId="30B1E6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eastAsia" w:ascii="宋体" w:hAnsi="宋体" w:eastAsia="宋体" w:cs="宋体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283" w:type="dxa"/>
            <w:noWrap w:val="0"/>
            <w:vAlign w:val="center"/>
          </w:tcPr>
          <w:p w14:paraId="4BCCC4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  <w:tc>
          <w:tcPr>
            <w:tcW w:w="1224" w:type="dxa"/>
            <w:noWrap w:val="0"/>
            <w:vAlign w:val="center"/>
          </w:tcPr>
          <w:p w14:paraId="367495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  <w:tc>
          <w:tcPr>
            <w:tcW w:w="1881" w:type="dxa"/>
            <w:noWrap w:val="0"/>
            <w:vAlign w:val="center"/>
          </w:tcPr>
          <w:p w14:paraId="202012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00" w:lineRule="exact"/>
              <w:jc w:val="center"/>
              <w:textAlignment w:val="auto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</w:p>
        </w:tc>
      </w:tr>
    </w:tbl>
    <w:p w14:paraId="2DD5A14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标的物总价（大写）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bCs/>
          <w:color w:val="FF0000"/>
          <w:sz w:val="24"/>
          <w:szCs w:val="24"/>
          <w:u w:val="single"/>
          <w:lang w:val="en-US" w:eastAsia="zh-CN"/>
        </w:rPr>
        <w:t xml:space="preserve">                                   ‌‌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。</w:t>
      </w:r>
    </w:p>
    <w:p w14:paraId="4706559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二、销售粮食的生产年份及质量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指标。以</w:t>
      </w:r>
      <w:r>
        <w:rPr>
          <w:rFonts w:hint="eastAsia" w:ascii="宋体" w:hAnsi="宋体" w:eastAsia="宋体" w:cs="宋体"/>
          <w:sz w:val="24"/>
          <w:szCs w:val="24"/>
          <w:highlight w:val="none"/>
          <w:u w:val="single"/>
        </w:rPr>
        <w:t>浙江粮油交易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公布的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标的物详情为参考，具体质量以仓库大样为准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检验报告以甲方在竞拍前提交至</w:t>
      </w:r>
      <w:r>
        <w:rPr>
          <w:rFonts w:hint="eastAsia" w:ascii="宋体" w:hAnsi="宋体" w:eastAsia="宋体" w:cs="宋体"/>
          <w:sz w:val="24"/>
          <w:szCs w:val="24"/>
          <w:u w:val="single"/>
        </w:rPr>
        <w:t>国家粮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  <w:u w:val="single"/>
        </w:rPr>
        <w:t>交易中心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>为准，如在正常提货期间原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检验报告超过有效期的，可由乙方提出申请甲方出具公司自检报告，延期提货的甲方不再出具检验报告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 w14:paraId="6414B51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三、销售粮食的板前费用：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散装提货</w:t>
      </w:r>
      <w:r>
        <w:rPr>
          <w:rFonts w:hint="eastAsia" w:ascii="宋体" w:hAnsi="宋体" w:eastAsia="宋体" w:cs="宋体"/>
          <w:sz w:val="24"/>
          <w:szCs w:val="24"/>
          <w:u w:val="single"/>
        </w:rPr>
        <w:t>30元/吨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>根据实际数量结算，不含增扣量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）</w:t>
      </w:r>
      <w:r>
        <w:rPr>
          <w:rFonts w:hint="eastAsia" w:ascii="宋体" w:hAnsi="宋体" w:eastAsia="宋体" w:cs="宋体"/>
          <w:sz w:val="24"/>
          <w:szCs w:val="24"/>
        </w:rPr>
        <w:t>由乙方承担。</w:t>
      </w:r>
    </w:p>
    <w:p w14:paraId="1BA74359">
      <w:pPr>
        <w:widowControl/>
        <w:snapToGrid w:val="0"/>
        <w:spacing w:line="480" w:lineRule="exact"/>
        <w:ind w:firstLine="480" w:firstLineChars="200"/>
        <w:jc w:val="left"/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四、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货地点、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货方式和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货期限。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货地点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b/>
          <w:bCs/>
          <w:color w:val="FF0000"/>
          <w:kern w:val="0"/>
          <w:sz w:val="24"/>
          <w:lang w:val="en-US" w:eastAsia="zh-CN"/>
        </w:rPr>
        <w:t>建德市中心粮库（建德市寿昌镇十八桥村320国道旁）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。提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货方式：款到（甲方财务）后车板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货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CN"/>
        </w:rPr>
        <w:t>提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货期限：要求在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年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月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23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日</w:t>
      </w:r>
      <w:r>
        <w:rPr>
          <w:rFonts w:hint="eastAsia" w:ascii="宋体" w:hAnsi="宋体" w:eastAsia="宋体" w:cs="Times New Roman"/>
          <w:b/>
          <w:color w:val="FF0000"/>
          <w:sz w:val="24"/>
          <w:lang w:eastAsia="zh-CN"/>
        </w:rPr>
        <w:t>（</w:t>
      </w:r>
      <w:r>
        <w:rPr>
          <w:rFonts w:hint="eastAsia" w:ascii="宋体" w:hAnsi="宋体" w:eastAsia="宋体" w:cs="Times New Roman"/>
          <w:b/>
          <w:color w:val="FF0000"/>
          <w:sz w:val="24"/>
          <w:lang w:val="en-US" w:eastAsia="zh-CN"/>
        </w:rPr>
        <w:t>包含双休节假日</w:t>
      </w:r>
      <w:r>
        <w:rPr>
          <w:rFonts w:hint="eastAsia" w:ascii="宋体" w:hAnsi="宋体" w:eastAsia="宋体" w:cs="Times New Roman"/>
          <w:b/>
          <w:color w:val="FF0000"/>
          <w:sz w:val="24"/>
          <w:lang w:eastAsia="zh-CN"/>
        </w:rPr>
        <w:t>）。</w:t>
      </w:r>
      <w:r>
        <w:rPr>
          <w:rFonts w:hint="eastAsia" w:ascii="宋体" w:hAnsi="宋体" w:eastAsia="宋体" w:cs="Times New Roman"/>
          <w:b/>
          <w:bCs/>
          <w:color w:val="FF0000"/>
          <w:sz w:val="24"/>
        </w:rPr>
        <w:t>若因竞得方原因逾期未提的，逾期3日内未提货物按3.00元/吨·日收取，逾期5日仍未提清的视为违约，委托方有权单方终止买卖关系，没收履约保证金，并对货物享有处置权。由于逾期提货产生的相关质量问题由竞得方自负。</w:t>
      </w:r>
    </w:p>
    <w:p w14:paraId="2C6BFD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五、结算方式及结算期限。结算方式：自行结算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</w:rPr>
        <w:t>结算期限：</w:t>
      </w:r>
      <w:r>
        <w:rPr>
          <w:rFonts w:hint="eastAsia" w:ascii="宋体" w:hAnsi="宋体" w:cs="宋体"/>
          <w:b/>
          <w:sz w:val="24"/>
          <w:szCs w:val="24"/>
        </w:rPr>
        <w:t>成交后五个工作日之内签订购销合同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CN"/>
        </w:rPr>
        <w:t>，</w:t>
      </w:r>
      <w:r>
        <w:rPr>
          <w:rFonts w:hint="eastAsia" w:ascii="宋体" w:hAnsi="宋体" w:cs="宋体"/>
          <w:b/>
          <w:sz w:val="24"/>
          <w:szCs w:val="24"/>
        </w:rPr>
        <w:t>先付款后提货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货款需要在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年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月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lang w:val="en-US" w:eastAsia="zh-CN"/>
        </w:rPr>
        <w:t>23</w:t>
      </w:r>
      <w:r>
        <w:rPr>
          <w:rFonts w:hint="eastAsia" w:ascii="宋体" w:hAnsi="宋体" w:eastAsia="宋体" w:cs="宋体"/>
          <w:b/>
          <w:bCs/>
          <w:color w:val="FF0000"/>
          <w:sz w:val="24"/>
          <w:szCs w:val="24"/>
        </w:rPr>
        <w:t>日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前付清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逾期未付清货款的，按当期农发行贷款利率收取超期利息。</w:t>
      </w:r>
    </w:p>
    <w:p w14:paraId="041C0F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六、乙方提货需提前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五</w:t>
      </w:r>
      <w:r>
        <w:rPr>
          <w:rFonts w:hint="eastAsia" w:ascii="宋体" w:hAnsi="宋体" w:eastAsia="宋体" w:cs="宋体"/>
          <w:sz w:val="24"/>
          <w:szCs w:val="24"/>
        </w:rPr>
        <w:t>天通知甲方预约，乙方按甲方确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定的</w:t>
      </w:r>
      <w:r>
        <w:rPr>
          <w:rFonts w:hint="eastAsia" w:ascii="宋体" w:hAnsi="宋体" w:eastAsia="宋体" w:cs="宋体"/>
          <w:sz w:val="24"/>
          <w:szCs w:val="24"/>
        </w:rPr>
        <w:t>具体时间提货，逾期责任自负。</w:t>
      </w:r>
    </w:p>
    <w:p w14:paraId="71C5D8C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七、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其他</w:t>
      </w:r>
      <w:r>
        <w:rPr>
          <w:rFonts w:hint="eastAsia" w:ascii="宋体" w:hAnsi="宋体" w:eastAsia="宋体" w:cs="宋体"/>
          <w:sz w:val="24"/>
          <w:szCs w:val="24"/>
        </w:rPr>
        <w:t>说明。</w:t>
      </w:r>
    </w:p>
    <w:p w14:paraId="3F5C28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1、标的数量以网上公布的标的物详情为准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交割时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FF0000"/>
          <w:kern w:val="0"/>
          <w:sz w:val="24"/>
          <w:lang w:val="en-US" w:eastAsia="zh-CN"/>
        </w:rPr>
        <w:t>统一在粮库电子地磅过磅，按实结算，即结算数量=过磅数量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 w14:paraId="2800251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2、乙方在提货期限内不能提货完毕，甲方在提货期限前五天，将履约逾期单位书面通报国家粮食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交易中心，并由国家粮食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交易中心进行违约风险提示。</w:t>
      </w:r>
    </w:p>
    <w:p w14:paraId="2ED8AFC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3、若该仓</w:t>
      </w:r>
      <w:r>
        <w:rPr>
          <w:rFonts w:hint="eastAsia" w:ascii="宋体" w:hAnsi="宋体" w:eastAsia="宋体" w:cs="宋体"/>
          <w:sz w:val="24"/>
          <w:szCs w:val="24"/>
        </w:rPr>
        <w:t>最后提货（按车次）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的乙方，在</w:t>
      </w:r>
      <w:r>
        <w:rPr>
          <w:rFonts w:hint="eastAsia" w:ascii="宋体" w:hAnsi="宋体" w:eastAsia="宋体" w:cs="宋体"/>
          <w:sz w:val="24"/>
          <w:szCs w:val="24"/>
        </w:rPr>
        <w:t>提清合同结算数量后，所在仓房（货位）仍有溢余粮食的，原则上由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乙方</w:t>
      </w:r>
      <w:r>
        <w:rPr>
          <w:rFonts w:hint="eastAsia" w:ascii="宋体" w:hAnsi="宋体" w:eastAsia="宋体" w:cs="宋体"/>
          <w:sz w:val="24"/>
          <w:szCs w:val="24"/>
        </w:rPr>
        <w:t>购买（不计水分增量）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；若过磅实际磅数量少于合同数量，甲方按实际差额向乙方退款。</w:t>
      </w:r>
    </w:p>
    <w:p w14:paraId="6629EC7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八、交易保证金及违约责任。为确保合同的履行，甲、乙双方已向国家粮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交易中心交纳交易保证金。合同履行结束后，交易保证金由国家粮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交易中心负责退回。在合同履行期间，如发生违约情形，双方授权国家粮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食浙江</w:t>
      </w:r>
      <w:r>
        <w:rPr>
          <w:rFonts w:hint="eastAsia" w:ascii="宋体" w:hAnsi="宋体" w:eastAsia="宋体" w:cs="宋体"/>
          <w:sz w:val="24"/>
          <w:szCs w:val="24"/>
        </w:rPr>
        <w:t>交易中心根据违约情况，扣除违约方交易保证金支付给守约方。违约金超过交易保证金的，超过部分双方按《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中华人民共和国民法典</w:t>
      </w:r>
      <w:r>
        <w:rPr>
          <w:rFonts w:hint="eastAsia" w:ascii="宋体" w:hAnsi="宋体" w:eastAsia="宋体" w:cs="宋体"/>
          <w:sz w:val="24"/>
          <w:szCs w:val="24"/>
        </w:rPr>
        <w:t>》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通过其他途径</w:t>
      </w:r>
      <w:r>
        <w:rPr>
          <w:rFonts w:hint="eastAsia" w:ascii="宋体" w:hAnsi="宋体" w:eastAsia="宋体" w:cs="宋体"/>
          <w:sz w:val="24"/>
          <w:szCs w:val="24"/>
        </w:rPr>
        <w:t>另行处理。</w:t>
      </w:r>
    </w:p>
    <w:p w14:paraId="4590C59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九、本合同未尽事宜，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按照</w:t>
      </w:r>
      <w:r>
        <w:rPr>
          <w:rFonts w:hint="eastAsia" w:ascii="宋体" w:hAnsi="宋体" w:eastAsia="宋体" w:cs="宋体"/>
          <w:sz w:val="24"/>
          <w:szCs w:val="24"/>
        </w:rPr>
        <w:t>《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国家粮食浙江交易中心网上竞价交易规则</w:t>
      </w:r>
      <w:r>
        <w:rPr>
          <w:rFonts w:hint="eastAsia" w:ascii="宋体" w:hAnsi="宋体" w:eastAsia="宋体" w:cs="宋体"/>
          <w:sz w:val="24"/>
          <w:szCs w:val="24"/>
        </w:rPr>
        <w:t>》的有关规定执行。</w:t>
      </w:r>
    </w:p>
    <w:p w14:paraId="55EF34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十、本合同自甲乙双方法定代表人（或委托代理人）签</w:t>
      </w:r>
      <w:bookmarkStart w:id="0" w:name="_GoBack"/>
      <w:bookmarkEnd w:id="0"/>
      <w:r>
        <w:rPr>
          <w:rFonts w:hint="eastAsia" w:ascii="宋体" w:hAnsi="宋体" w:eastAsia="宋体" w:cs="宋体"/>
          <w:sz w:val="24"/>
          <w:szCs w:val="24"/>
        </w:rPr>
        <w:t>字及单位盖章后生效。</w:t>
      </w:r>
    </w:p>
    <w:p w14:paraId="64EC2FC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80" w:firstLineChars="20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十一、本</w:t>
      </w: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HYPERLINK "http://www.86exp.com/hetong/"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合同</w:t>
      </w:r>
      <w:r>
        <w:rPr>
          <w:rFonts w:hint="eastAsia" w:ascii="宋体" w:hAnsi="宋体" w:eastAsia="宋体" w:cs="宋体"/>
          <w:sz w:val="24"/>
          <w:szCs w:val="24"/>
        </w:rPr>
        <w:fldChar w:fldCharType="end"/>
      </w:r>
      <w:r>
        <w:rPr>
          <w:rFonts w:hint="eastAsia" w:ascii="宋体" w:hAnsi="宋体" w:eastAsia="宋体" w:cs="宋体"/>
          <w:sz w:val="24"/>
          <w:szCs w:val="24"/>
        </w:rPr>
        <w:t>一式二份，双方各执一份。</w:t>
      </w:r>
    </w:p>
    <w:p w14:paraId="3577D2D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  <w:u w:val="single"/>
        </w:rPr>
      </w:pPr>
      <w:r>
        <w:rPr>
          <w:rFonts w:hint="eastAsia" w:ascii="宋体" w:hAnsi="宋体"/>
          <w:sz w:val="24"/>
          <w:szCs w:val="24"/>
        </w:rPr>
        <w:t>甲方（盖章）：</w:t>
      </w:r>
      <w:r>
        <w:rPr>
          <w:rFonts w:hint="eastAsia" w:ascii="宋体" w:hAnsi="宋体" w:eastAsia="宋体" w:cs="宋体"/>
          <w:color w:val="000000"/>
          <w:sz w:val="22"/>
          <w:szCs w:val="22"/>
          <w:u w:val="single"/>
        </w:rPr>
        <w:t>建德市国有粮食收储有限公司</w:t>
      </w:r>
      <w:r>
        <w:rPr>
          <w:rFonts w:hint="eastAsia" w:ascii="宋体" w:hAnsi="宋体"/>
          <w:w w:val="8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/>
          <w:sz w:val="24"/>
          <w:szCs w:val="24"/>
        </w:rPr>
        <w:t>乙方（盖章</w:t>
      </w:r>
      <w:r>
        <w:rPr>
          <w:rFonts w:hint="eastAsia" w:ascii="宋体" w:hAnsi="宋体"/>
          <w:sz w:val="24"/>
          <w:szCs w:val="24"/>
          <w:lang w:eastAsia="zh-CN"/>
        </w:rPr>
        <w:t>）：</w:t>
      </w:r>
      <w:r>
        <w:rPr>
          <w:rFonts w:hint="eastAsia" w:ascii="宋体" w:hAnsi="宋体" w:cs="Verdana"/>
          <w:color w:val="000000"/>
          <w:sz w:val="22"/>
          <w:szCs w:val="22"/>
          <w:u w:val="single"/>
          <w:lang w:val="en-US" w:eastAsia="zh-CN"/>
        </w:rPr>
        <w:t xml:space="preserve">                       </w:t>
      </w:r>
      <w:r>
        <w:rPr>
          <w:rFonts w:hint="eastAsia" w:ascii="宋体" w:hAnsi="宋体" w:cs="Tahoma"/>
          <w:color w:val="000000"/>
          <w:sz w:val="24"/>
          <w:szCs w:val="24"/>
        </w:rPr>
        <w:t>；</w:t>
      </w:r>
    </w:p>
    <w:p w14:paraId="511EE0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eastAsia="zh-CN"/>
        </w:rPr>
        <w:t>（詹勇平）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4FF07EC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建德市农业发展银行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6110FA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银行账号</w:t>
      </w:r>
      <w:r>
        <w:rPr>
          <w:rFonts w:hint="eastAsia"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20333018200100000001581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 银行账号</w:t>
      </w:r>
      <w:r>
        <w:rPr>
          <w:rFonts w:hint="eastAsia" w:ascii="宋体" w:hAnsi="宋体" w:eastAsia="宋体" w:cs="宋体"/>
          <w:sz w:val="24"/>
          <w:szCs w:val="24"/>
        </w:rPr>
        <w:t>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4B487C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建德市新安江街道望江路22号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w w:val="9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311600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23FAC6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0571-64784414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4BA596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left="-420" w:leftChars="-200" w:right="-512" w:rightChars="-244" w:firstLine="0" w:firstLineChars="0"/>
        <w:textAlignment w:val="auto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sz w:val="24"/>
          <w:szCs w:val="24"/>
        </w:rPr>
        <w:t>传真：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0571-64784312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传真：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         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；</w:t>
      </w:r>
    </w:p>
    <w:p w14:paraId="7F09A054">
      <w:pPr>
        <w:keepNext w:val="0"/>
        <w:keepLines w:val="0"/>
        <w:pageBreakBefore w:val="0"/>
        <w:tabs>
          <w:tab w:val="left" w:pos="8505"/>
        </w:tabs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3480" w:firstLineChars="145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签约地点：建德市国有粮食收储有限公司</w:t>
      </w:r>
      <w:r>
        <w:rPr>
          <w:rFonts w:hint="eastAsia" w:ascii="宋体" w:hAnsi="宋体" w:eastAsia="宋体" w:cs="宋体"/>
          <w:sz w:val="24"/>
          <w:szCs w:val="24"/>
        </w:rPr>
        <w:tab/>
      </w:r>
    </w:p>
    <w:p w14:paraId="33A3D80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ind w:firstLine="4080" w:firstLineChars="1700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 xml:space="preserve">签约时间：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2025</w:t>
      </w:r>
      <w:r>
        <w:rPr>
          <w:rFonts w:hint="eastAsia" w:ascii="宋体" w:hAnsi="宋体" w:eastAsia="宋体" w:cs="宋体"/>
          <w:sz w:val="24"/>
          <w:szCs w:val="24"/>
        </w:rPr>
        <w:t>年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sz w:val="24"/>
          <w:szCs w:val="24"/>
        </w:rPr>
        <w:t>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29</w:t>
      </w:r>
      <w:r>
        <w:rPr>
          <w:rFonts w:hint="eastAsia" w:ascii="宋体" w:hAnsi="宋体" w:eastAsia="宋体" w:cs="宋体"/>
          <w:sz w:val="24"/>
          <w:szCs w:val="24"/>
        </w:rPr>
        <w:t>日</w:t>
      </w:r>
    </w:p>
    <w:sectPr>
      <w:pgSz w:w="11906" w:h="16838"/>
      <w:pgMar w:top="873" w:right="1800" w:bottom="87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NlNjY5OGFhMGM1NGRlOWIwMzcxODdlZjE4MmZmZTkifQ=="/>
  </w:docVars>
  <w:rsids>
    <w:rsidRoot w:val="00000000"/>
    <w:rsid w:val="036F1F96"/>
    <w:rsid w:val="03C7605F"/>
    <w:rsid w:val="045F4D32"/>
    <w:rsid w:val="065071FB"/>
    <w:rsid w:val="065A02AF"/>
    <w:rsid w:val="07B80DF7"/>
    <w:rsid w:val="09D81524"/>
    <w:rsid w:val="0C786F56"/>
    <w:rsid w:val="0DD36768"/>
    <w:rsid w:val="0E451C54"/>
    <w:rsid w:val="0EC64173"/>
    <w:rsid w:val="0ED46C48"/>
    <w:rsid w:val="0F1F1718"/>
    <w:rsid w:val="0FC6667A"/>
    <w:rsid w:val="104829B6"/>
    <w:rsid w:val="10D53C91"/>
    <w:rsid w:val="12765176"/>
    <w:rsid w:val="137F3239"/>
    <w:rsid w:val="14DF36F1"/>
    <w:rsid w:val="15196976"/>
    <w:rsid w:val="159C0B51"/>
    <w:rsid w:val="16F95971"/>
    <w:rsid w:val="184943CD"/>
    <w:rsid w:val="19574421"/>
    <w:rsid w:val="19DE65A8"/>
    <w:rsid w:val="19FE5116"/>
    <w:rsid w:val="1A9A7935"/>
    <w:rsid w:val="1B666D81"/>
    <w:rsid w:val="1B742CC0"/>
    <w:rsid w:val="1C345936"/>
    <w:rsid w:val="1E8D7CDA"/>
    <w:rsid w:val="1FB26C54"/>
    <w:rsid w:val="20455DD1"/>
    <w:rsid w:val="213A039E"/>
    <w:rsid w:val="221C0A96"/>
    <w:rsid w:val="23CC27B6"/>
    <w:rsid w:val="24FB4525"/>
    <w:rsid w:val="25B74631"/>
    <w:rsid w:val="279F35CF"/>
    <w:rsid w:val="290B7183"/>
    <w:rsid w:val="29274F89"/>
    <w:rsid w:val="2AF23952"/>
    <w:rsid w:val="2B0B3FB5"/>
    <w:rsid w:val="2B7A5820"/>
    <w:rsid w:val="2D1C354A"/>
    <w:rsid w:val="2DDB2FA0"/>
    <w:rsid w:val="2ED0472E"/>
    <w:rsid w:val="2EFA558F"/>
    <w:rsid w:val="2FD129F6"/>
    <w:rsid w:val="30381607"/>
    <w:rsid w:val="309D6C46"/>
    <w:rsid w:val="31CA743F"/>
    <w:rsid w:val="32810A47"/>
    <w:rsid w:val="32FF265C"/>
    <w:rsid w:val="343B1994"/>
    <w:rsid w:val="356814A4"/>
    <w:rsid w:val="35C67A77"/>
    <w:rsid w:val="36CF573F"/>
    <w:rsid w:val="370A5D74"/>
    <w:rsid w:val="3737440E"/>
    <w:rsid w:val="393F40F3"/>
    <w:rsid w:val="3A6E357D"/>
    <w:rsid w:val="3D5411DE"/>
    <w:rsid w:val="401662FF"/>
    <w:rsid w:val="421E61A0"/>
    <w:rsid w:val="4227244B"/>
    <w:rsid w:val="42B0042B"/>
    <w:rsid w:val="42EC160C"/>
    <w:rsid w:val="433B1853"/>
    <w:rsid w:val="436E35BB"/>
    <w:rsid w:val="44636F07"/>
    <w:rsid w:val="45305FF4"/>
    <w:rsid w:val="45C13FFB"/>
    <w:rsid w:val="478E752C"/>
    <w:rsid w:val="48D87ED4"/>
    <w:rsid w:val="491314F1"/>
    <w:rsid w:val="496145DA"/>
    <w:rsid w:val="49A81C24"/>
    <w:rsid w:val="49AB1508"/>
    <w:rsid w:val="4ADA08E1"/>
    <w:rsid w:val="4D641BCC"/>
    <w:rsid w:val="4D80245D"/>
    <w:rsid w:val="4DE27452"/>
    <w:rsid w:val="4F2F53A1"/>
    <w:rsid w:val="51B2711B"/>
    <w:rsid w:val="53894652"/>
    <w:rsid w:val="53BB22A1"/>
    <w:rsid w:val="5486134B"/>
    <w:rsid w:val="54C0211A"/>
    <w:rsid w:val="562C6371"/>
    <w:rsid w:val="567409DB"/>
    <w:rsid w:val="57D61617"/>
    <w:rsid w:val="585E40D5"/>
    <w:rsid w:val="58885D37"/>
    <w:rsid w:val="594D107A"/>
    <w:rsid w:val="5A3C022A"/>
    <w:rsid w:val="5A8418B6"/>
    <w:rsid w:val="5B713672"/>
    <w:rsid w:val="5BAA44A9"/>
    <w:rsid w:val="5C012DA6"/>
    <w:rsid w:val="5C3605D0"/>
    <w:rsid w:val="5C5247B7"/>
    <w:rsid w:val="5FEB686E"/>
    <w:rsid w:val="62676218"/>
    <w:rsid w:val="63007340"/>
    <w:rsid w:val="636C57CC"/>
    <w:rsid w:val="636D422D"/>
    <w:rsid w:val="63DC0D50"/>
    <w:rsid w:val="644B60E6"/>
    <w:rsid w:val="64532F99"/>
    <w:rsid w:val="65733769"/>
    <w:rsid w:val="65A86DAB"/>
    <w:rsid w:val="662F0BB2"/>
    <w:rsid w:val="676766A9"/>
    <w:rsid w:val="67924B5C"/>
    <w:rsid w:val="679D3773"/>
    <w:rsid w:val="67B47DFB"/>
    <w:rsid w:val="68702CD6"/>
    <w:rsid w:val="68CD18EF"/>
    <w:rsid w:val="690C78DC"/>
    <w:rsid w:val="695A7F89"/>
    <w:rsid w:val="6CFE760A"/>
    <w:rsid w:val="6EF200A5"/>
    <w:rsid w:val="6F181AD7"/>
    <w:rsid w:val="6F323275"/>
    <w:rsid w:val="6F8259F0"/>
    <w:rsid w:val="6FDA1D12"/>
    <w:rsid w:val="704C67B3"/>
    <w:rsid w:val="71171518"/>
    <w:rsid w:val="716E082E"/>
    <w:rsid w:val="7237120D"/>
    <w:rsid w:val="726033E0"/>
    <w:rsid w:val="758C404D"/>
    <w:rsid w:val="779A4373"/>
    <w:rsid w:val="79D96A64"/>
    <w:rsid w:val="79F20E91"/>
    <w:rsid w:val="7B201B41"/>
    <w:rsid w:val="7D6306FA"/>
    <w:rsid w:val="7E64344B"/>
    <w:rsid w:val="7EF63957"/>
    <w:rsid w:val="7F213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page number"/>
    <w:basedOn w:val="5"/>
    <w:autoRedefine/>
    <w:qFormat/>
    <w:uiPriority w:val="0"/>
  </w:style>
  <w:style w:type="character" w:styleId="8">
    <w:name w:val="Hyperlink"/>
    <w:basedOn w:val="5"/>
    <w:autoRedefine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1400</Words>
  <Characters>1485</Characters>
  <Lines>0</Lines>
  <Paragraphs>0</Paragraphs>
  <TotalTime>0</TotalTime>
  <ScaleCrop>false</ScaleCrop>
  <LinksUpToDate>false</LinksUpToDate>
  <CharactersWithSpaces>1874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2021-12-23T01:01:00Z</dcterms:created>
  <dc:creator>75842</dc:creator>
  <cp:lastModifiedBy>叶子</cp:lastModifiedBy>
  <cp:lastPrinted>2024-03-08T07:16:00Z</cp:lastPrinted>
  <dcterms:modified xsi:type="dcterms:W3CDTF">2025-10-21T06:35:45Z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43A83C9CF46341CEAAAFF10999857A3A</vt:lpwstr>
  </property>
  <property fmtid="{D5CDD505-2E9C-101B-9397-08002B2CF9AE}" pid="4" name="KSOSaveFontToCloudKey">
    <vt:lpwstr>248471754_cloud</vt:lpwstr>
  </property>
  <property fmtid="{D5CDD505-2E9C-101B-9397-08002B2CF9AE}" pid="5" name="KSOTemplateDocerSaveRecord">
    <vt:lpwstr>eyJoZGlkIjoiMmQxOGEyMzVmNzEyNWFhMTFmOGMyMGYwMmZkMmI4OWYiLCJ1c2VySWQiOiI0NDUwOTgyOTEifQ==</vt:lpwstr>
  </property>
</Properties>
</file>