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CADA54">
      <w:pPr>
        <w:spacing w:line="580" w:lineRule="exact"/>
        <w:jc w:val="right"/>
        <w:rPr>
          <w:rStyle w:val="12"/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Style w:val="9"/>
          <w:rFonts w:hint="eastAsia" w:ascii="仿宋" w:hAnsi="仿宋" w:eastAsia="仿宋"/>
          <w:b w:val="0"/>
          <w:bCs w:val="0"/>
          <w:sz w:val="24"/>
          <w:szCs w:val="24"/>
        </w:rPr>
        <w:t>合同编号：</w:t>
      </w:r>
      <w:r>
        <w:rPr>
          <w:rFonts w:hint="eastAsia" w:ascii="仿宋" w:hAnsi="仿宋" w:eastAsia="仿宋"/>
          <w:color w:val="FF0000"/>
          <w:sz w:val="24"/>
          <w:szCs w:val="24"/>
          <w:lang w:val="en-US" w:eastAsia="zh-CN"/>
        </w:rPr>
        <w:t>XXX</w:t>
      </w:r>
    </w:p>
    <w:p w14:paraId="203DEABC">
      <w:pPr>
        <w:spacing w:before="240" w:after="240" w:line="560" w:lineRule="exact"/>
        <w:jc w:val="center"/>
        <w:rPr>
          <w:rFonts w:ascii="黑体" w:eastAsia="黑体"/>
          <w:b/>
          <w:sz w:val="44"/>
          <w:szCs w:val="32"/>
        </w:rPr>
      </w:pPr>
      <w:r>
        <w:rPr>
          <w:rFonts w:hint="eastAsia" w:ascii="黑体" w:eastAsia="黑体"/>
          <w:b/>
          <w:sz w:val="44"/>
          <w:szCs w:val="32"/>
        </w:rPr>
        <w:t>粮</w:t>
      </w:r>
      <w:r>
        <w:rPr>
          <w:rFonts w:hint="eastAsia" w:ascii="黑体" w:eastAsia="黑体"/>
          <w:b/>
          <w:sz w:val="44"/>
          <w:szCs w:val="32"/>
          <w:lang w:val="en-US" w:eastAsia="zh-CN"/>
        </w:rPr>
        <w:t>油</w:t>
      </w:r>
      <w:r>
        <w:rPr>
          <w:rFonts w:hint="eastAsia" w:ascii="黑体" w:eastAsia="黑体"/>
          <w:b/>
          <w:sz w:val="44"/>
          <w:szCs w:val="32"/>
        </w:rPr>
        <w:t>购销合同书</w:t>
      </w:r>
    </w:p>
    <w:p w14:paraId="3E68C193">
      <w:pPr>
        <w:wordWrap w:val="0"/>
        <w:spacing w:line="560" w:lineRule="exact"/>
        <w:rPr>
          <w:rFonts w:hint="eastAsia" w:ascii="宋体" w:hAnsi="宋体" w:cs="宋体"/>
          <w:bCs/>
          <w:sz w:val="28"/>
          <w:szCs w:val="28"/>
          <w:u w:val="single"/>
        </w:rPr>
      </w:pPr>
      <w:r>
        <w:rPr>
          <w:rFonts w:hint="eastAsia" w:ascii="宋体" w:hAnsi="宋体" w:cs="宋体"/>
          <w:bCs/>
          <w:sz w:val="28"/>
          <w:szCs w:val="28"/>
        </w:rPr>
        <w:t>甲方：</w:t>
      </w:r>
      <w:r>
        <w:rPr>
          <w:rFonts w:hint="eastAsia" w:ascii="宋体" w:hAnsi="宋体" w:cs="宋体"/>
          <w:bCs/>
          <w:sz w:val="28"/>
          <w:szCs w:val="28"/>
          <w:u w:val="single"/>
        </w:rPr>
        <w:t>宁波市甬北粮食收储有限公司</w:t>
      </w:r>
    </w:p>
    <w:p w14:paraId="360B6637">
      <w:pPr>
        <w:wordWrap w:val="0"/>
        <w:spacing w:line="560" w:lineRule="exact"/>
        <w:rPr>
          <w:rFonts w:hint="default" w:ascii="宋体" w:hAnsi="宋体" w:cs="宋体"/>
          <w:sz w:val="28"/>
          <w:szCs w:val="28"/>
          <w:u w:val="single"/>
          <w:lang w:val="en-US"/>
        </w:rPr>
      </w:pPr>
      <w:r>
        <w:rPr>
          <w:rFonts w:hint="eastAsia" w:ascii="宋体" w:hAnsi="宋体" w:cs="宋体"/>
          <w:bCs/>
          <w:sz w:val="28"/>
          <w:szCs w:val="28"/>
        </w:rPr>
        <w:t>乙方：</w:t>
      </w:r>
      <w:r>
        <w:rPr>
          <w:rFonts w:hint="eastAsia" w:ascii="宋体" w:hAnsi="宋体" w:cs="宋体"/>
          <w:bCs/>
          <w:color w:val="FF0000"/>
          <w:sz w:val="28"/>
          <w:szCs w:val="28"/>
          <w:u w:val="single"/>
          <w:lang w:val="en-US" w:eastAsia="zh-CN"/>
        </w:rPr>
        <w:t>XXX</w:t>
      </w:r>
    </w:p>
    <w:p w14:paraId="405D9690">
      <w:pPr>
        <w:wordWrap w:val="0"/>
        <w:spacing w:line="560" w:lineRule="exact"/>
        <w:ind w:firstLine="480" w:firstLineChars="200"/>
        <w:rPr>
          <w:rStyle w:val="9"/>
          <w:rFonts w:hint="eastAsia" w:ascii="宋体" w:hAnsi="宋体" w:cs="宋体"/>
          <w:b w:val="0"/>
          <w:bCs w:val="0"/>
        </w:rPr>
      </w:pPr>
    </w:p>
    <w:p w14:paraId="678DE1C8">
      <w:pPr>
        <w:wordWrap w:val="0"/>
        <w:spacing w:line="56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</w:rPr>
      </w:pPr>
      <w:r>
        <w:rPr>
          <w:rFonts w:hint="eastAsia" w:ascii="宋体" w:hAnsi="宋体" w:cs="宋体"/>
          <w:color w:val="auto"/>
          <w:sz w:val="28"/>
          <w:szCs w:val="28"/>
        </w:rPr>
        <w:t>甲方通过委托国家粮食浙江交易中心在“</w:t>
      </w:r>
      <w:r>
        <w:rPr>
          <w:rFonts w:hint="eastAsia" w:ascii="宋体" w:hAnsi="宋体" w:cs="宋体"/>
          <w:color w:val="FF0000"/>
          <w:sz w:val="28"/>
          <w:szCs w:val="28"/>
          <w:lang w:val="en-US" w:eastAsia="zh-CN"/>
        </w:rPr>
        <w:t>国家粮食交易中心</w:t>
      </w:r>
      <w:r>
        <w:rPr>
          <w:rFonts w:hint="eastAsia" w:ascii="宋体" w:hAnsi="宋体" w:cs="宋体"/>
          <w:color w:val="auto"/>
          <w:sz w:val="28"/>
          <w:szCs w:val="28"/>
        </w:rPr>
        <w:t>”上竞价销售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val="en-US" w:eastAsia="zh-CN"/>
        </w:rPr>
        <w:t>晚籼稻谷</w:t>
      </w:r>
      <w:r>
        <w:rPr>
          <w:rFonts w:hint="eastAsia" w:ascii="宋体" w:hAnsi="宋体" w:cs="宋体"/>
          <w:color w:val="auto"/>
          <w:sz w:val="28"/>
          <w:szCs w:val="28"/>
        </w:rPr>
        <w:t>（品种）(场次编号：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val="en-US" w:eastAsia="zh-CN"/>
        </w:rPr>
        <w:t>国粮浙交2025第xxx号</w:t>
      </w:r>
      <w:r>
        <w:rPr>
          <w:rFonts w:hint="eastAsia" w:ascii="宋体" w:hAnsi="宋体" w:cs="宋体"/>
          <w:color w:val="auto"/>
          <w:sz w:val="28"/>
          <w:szCs w:val="28"/>
        </w:rPr>
        <w:t>)，乙方参与竞价交易中标，双方以</w:t>
      </w:r>
      <w:r>
        <w:rPr>
          <w:rFonts w:hint="eastAsia" w:ascii="宋体" w:hAnsi="宋体" w:cs="宋体"/>
          <w:color w:val="auto"/>
          <w:sz w:val="28"/>
          <w:szCs w:val="28"/>
          <w:highlight w:val="none"/>
        </w:rPr>
        <w:t>“</w:t>
      </w:r>
      <w:r>
        <w:rPr>
          <w:rFonts w:hint="eastAsia" w:ascii="宋体" w:hAnsi="宋体" w:cs="宋体"/>
          <w:color w:val="auto"/>
          <w:sz w:val="28"/>
          <w:szCs w:val="28"/>
          <w:highlight w:val="none"/>
          <w:lang w:val="en-US" w:eastAsia="zh-CN"/>
        </w:rPr>
        <w:t>竞价交易结果</w:t>
      </w:r>
      <w:r>
        <w:rPr>
          <w:rFonts w:hint="eastAsia" w:ascii="宋体" w:hAnsi="宋体" w:cs="宋体"/>
          <w:color w:val="auto"/>
          <w:sz w:val="28"/>
          <w:szCs w:val="28"/>
          <w:highlight w:val="none"/>
        </w:rPr>
        <w:t>”</w:t>
      </w:r>
      <w:r>
        <w:rPr>
          <w:rFonts w:hint="eastAsia" w:ascii="宋体" w:hAnsi="宋体" w:cs="宋体"/>
          <w:color w:val="auto"/>
          <w:sz w:val="28"/>
          <w:szCs w:val="28"/>
        </w:rPr>
        <w:t>和“</w:t>
      </w:r>
      <w:r>
        <w:rPr>
          <w:rFonts w:hint="eastAsia" w:ascii="宋体" w:hAnsi="宋体" w:cs="宋体"/>
          <w:color w:val="FF0000"/>
          <w:sz w:val="28"/>
          <w:szCs w:val="28"/>
          <w:lang w:val="en-US" w:eastAsia="zh-CN"/>
        </w:rPr>
        <w:t>浙江粮油交易网</w:t>
      </w:r>
      <w:r>
        <w:rPr>
          <w:rFonts w:hint="eastAsia" w:ascii="宋体" w:hAnsi="宋体" w:cs="宋体"/>
          <w:color w:val="auto"/>
          <w:sz w:val="28"/>
          <w:szCs w:val="28"/>
        </w:rPr>
        <w:t>”上发布的“竞价销售公告”为依据实现交易。为明确双方责任，根据《中华人民共和国民法典》和《国家粮食浙江交易中心网上竞价交易规则》等的规定，特订立以下合同条款，以资共同遵守。</w:t>
      </w:r>
    </w:p>
    <w:p w14:paraId="55339B93">
      <w:pPr>
        <w:wordWrap w:val="0"/>
        <w:spacing w:line="560" w:lineRule="exact"/>
        <w:ind w:firstLine="560" w:firstLineChars="200"/>
        <w:rPr>
          <w:rFonts w:hint="eastAsia" w:ascii="宋体" w:hAnsi="宋体" w:cs="宋体"/>
          <w:color w:val="auto"/>
          <w:sz w:val="28"/>
          <w:szCs w:val="28"/>
        </w:rPr>
      </w:pPr>
      <w:r>
        <w:rPr>
          <w:rFonts w:hint="eastAsia" w:ascii="宋体" w:hAnsi="宋体" w:cs="宋体"/>
          <w:color w:val="auto"/>
          <w:sz w:val="28"/>
          <w:szCs w:val="28"/>
        </w:rPr>
        <w:t>一、销售粮食的品种、数量（净重）、价格、交易额、产地及生产年份如下表：</w:t>
      </w:r>
    </w:p>
    <w:p w14:paraId="0901294F">
      <w:pPr>
        <w:wordWrap w:val="0"/>
        <w:ind w:firstLine="560" w:firstLineChars="200"/>
        <w:rPr>
          <w:rFonts w:hint="eastAsia" w:ascii="宋体" w:hAnsi="宋体" w:cs="宋体"/>
          <w:color w:val="auto"/>
          <w:sz w:val="28"/>
          <w:szCs w:val="28"/>
        </w:rPr>
      </w:pPr>
      <w:r>
        <w:rPr>
          <w:rFonts w:hint="eastAsia" w:ascii="宋体" w:hAnsi="宋体" w:cs="宋体"/>
          <w:color w:val="auto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-381635</wp:posOffset>
                </wp:positionH>
                <wp:positionV relativeFrom="paragraph">
                  <wp:posOffset>86995</wp:posOffset>
                </wp:positionV>
                <wp:extent cx="6029325" cy="1618615"/>
                <wp:effectExtent l="0" t="0" r="0" b="0"/>
                <wp:wrapNone/>
                <wp:docPr id="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29325" cy="16186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7"/>
                              <w:tblW w:w="9039" w:type="dxa"/>
                              <w:tblInd w:w="0" w:type="dxa"/>
                              <w:tblLayout w:type="fixed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940"/>
                              <w:gridCol w:w="1710"/>
                              <w:gridCol w:w="1215"/>
                              <w:gridCol w:w="1205"/>
                              <w:gridCol w:w="1441"/>
                              <w:gridCol w:w="1317"/>
                              <w:gridCol w:w="1211"/>
                            </w:tblGrid>
                            <w:tr w14:paraId="1630669C">
                              <w:tblPrEx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406" w:hRule="atLeast"/>
                              </w:trPr>
                              <w:tc>
                                <w:tcPr>
                                  <w:tcW w:w="940" w:type="dxa"/>
                                  <w:tcBorders>
                                    <w:top w:val="single" w:color="auto" w:sz="8" w:space="0"/>
                                    <w:left w:val="single" w:color="auto" w:sz="8" w:space="0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04BB6368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kern w:val="2"/>
                                    </w:rPr>
                                  </w:pPr>
                                  <w:r>
                                    <w:rPr>
                                      <w:rFonts w:hint="eastAsia" w:ascii="宋体" w:hAnsi="宋体" w:cs="宋体"/>
                                      <w:kern w:val="2"/>
                                    </w:rPr>
                                    <w:t>标的号</w:t>
                                  </w:r>
                                </w:p>
                              </w:tc>
                              <w:tc>
                                <w:tcPr>
                                  <w:tcW w:w="1710" w:type="dxa"/>
                                  <w:tcBorders>
                                    <w:top w:val="single" w:color="auto" w:sz="8" w:space="0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462F4357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kern w:val="2"/>
                                    </w:rPr>
                                  </w:pPr>
                                  <w:r>
                                    <w:rPr>
                                      <w:rFonts w:hint="eastAsia" w:ascii="宋体" w:hAnsi="宋体" w:cs="宋体"/>
                                      <w:kern w:val="2"/>
                                    </w:rPr>
                                    <w:t>品种</w:t>
                                  </w:r>
                                </w:p>
                              </w:tc>
                              <w:tc>
                                <w:tcPr>
                                  <w:tcW w:w="1215" w:type="dxa"/>
                                  <w:tcBorders>
                                    <w:top w:val="single" w:color="auto" w:sz="8" w:space="0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6EC6DE5B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kern w:val="2"/>
                                    </w:rPr>
                                  </w:pPr>
                                  <w:r>
                                    <w:rPr>
                                      <w:rFonts w:hint="eastAsia" w:ascii="宋体" w:hAnsi="宋体" w:cs="宋体"/>
                                      <w:kern w:val="2"/>
                                    </w:rPr>
                                    <w:t>数量（吨）</w:t>
                                  </w:r>
                                </w:p>
                              </w:tc>
                              <w:tc>
                                <w:tcPr>
                                  <w:tcW w:w="1205" w:type="dxa"/>
                                  <w:tcBorders>
                                    <w:top w:val="single" w:color="auto" w:sz="8" w:space="0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0EEF8407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kern w:val="2"/>
                                    </w:rPr>
                                  </w:pPr>
                                  <w:r>
                                    <w:rPr>
                                      <w:rFonts w:hint="eastAsia" w:ascii="宋体" w:hAnsi="宋体" w:cs="宋体"/>
                                      <w:kern w:val="2"/>
                                    </w:rPr>
                                    <w:t>价格</w:t>
                                  </w:r>
                                </w:p>
                                <w:p w14:paraId="4799CFDA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kern w:val="2"/>
                                    </w:rPr>
                                  </w:pPr>
                                  <w:r>
                                    <w:rPr>
                                      <w:rFonts w:hint="eastAsia" w:ascii="宋体" w:hAnsi="宋体" w:cs="宋体"/>
                                      <w:kern w:val="2"/>
                                    </w:rPr>
                                    <w:t>（元/吨）</w:t>
                                  </w:r>
                                </w:p>
                              </w:tc>
                              <w:tc>
                                <w:tcPr>
                                  <w:tcW w:w="1441" w:type="dxa"/>
                                  <w:tcBorders>
                                    <w:top w:val="single" w:color="auto" w:sz="8" w:space="0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43DD33C8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kern w:val="2"/>
                                    </w:rPr>
                                  </w:pPr>
                                  <w:r>
                                    <w:rPr>
                                      <w:rFonts w:hint="eastAsia" w:ascii="宋体" w:hAnsi="宋体" w:cs="宋体"/>
                                      <w:kern w:val="2"/>
                                    </w:rPr>
                                    <w:t>交易额（元）</w:t>
                                  </w:r>
                                </w:p>
                              </w:tc>
                              <w:tc>
                                <w:tcPr>
                                  <w:tcW w:w="1317" w:type="dxa"/>
                                  <w:tcBorders>
                                    <w:top w:val="single" w:color="auto" w:sz="8" w:space="0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507991AE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kern w:val="2"/>
                                    </w:rPr>
                                  </w:pPr>
                                  <w:r>
                                    <w:rPr>
                                      <w:rFonts w:hint="eastAsia" w:ascii="宋体" w:hAnsi="宋体" w:cs="宋体"/>
                                      <w:kern w:val="2"/>
                                    </w:rPr>
                                    <w:t>产地</w:t>
                                  </w:r>
                                </w:p>
                              </w:tc>
                              <w:tc>
                                <w:tcPr>
                                  <w:tcW w:w="1211" w:type="dxa"/>
                                  <w:tcBorders>
                                    <w:top w:val="single" w:color="auto" w:sz="8" w:space="0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674175E1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kern w:val="2"/>
                                    </w:rPr>
                                  </w:pPr>
                                  <w:r>
                                    <w:rPr>
                                      <w:rFonts w:hint="eastAsia" w:ascii="宋体" w:hAnsi="宋体" w:cs="宋体"/>
                                      <w:kern w:val="2"/>
                                    </w:rPr>
                                    <w:t>生产年份</w:t>
                                  </w:r>
                                </w:p>
                              </w:tc>
                            </w:tr>
                            <w:tr w14:paraId="00CEE1A8">
                              <w:tblPrEx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340" w:hRule="atLeast"/>
                              </w:trPr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single" w:color="auto" w:sz="8" w:space="0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072B65C3">
                                  <w:pPr>
                                    <w:jc w:val="center"/>
                                    <w:rPr>
                                      <w:rFonts w:hint="default" w:ascii="宋体" w:hAnsi="宋体" w:eastAsia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10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61947350">
                                  <w:pPr>
                                    <w:ind w:firstLine="0" w:firstLineChars="0"/>
                                    <w:jc w:val="center"/>
                                    <w:rPr>
                                      <w:rFonts w:hint="eastAsia" w:ascii="宋体" w:hAnsi="宋体" w:eastAsia="宋体" w:cs="宋体"/>
                                      <w:color w:val="FF0000"/>
                                      <w:kern w:val="2"/>
                                      <w:lang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5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19A17C7D">
                                  <w:pPr>
                                    <w:jc w:val="center"/>
                                    <w:rPr>
                                      <w:rFonts w:hint="default" w:ascii="宋体" w:hAnsi="宋体" w:eastAsia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5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3B9E2959">
                                  <w:pPr>
                                    <w:jc w:val="center"/>
                                    <w:rPr>
                                      <w:rFonts w:hint="default" w:ascii="宋体" w:hAnsi="宋体" w:eastAsia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1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7451577A">
                                  <w:pPr>
                                    <w:jc w:val="center"/>
                                    <w:rPr>
                                      <w:rFonts w:hint="default" w:ascii="宋体" w:hAnsi="宋体" w:eastAsia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7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76D48425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color w:val="FF0000"/>
                                      <w:kern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1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7359FFB7">
                                  <w:pPr>
                                    <w:jc w:val="center"/>
                                    <w:rPr>
                                      <w:rFonts w:hint="default" w:ascii="宋体" w:hAnsi="宋体" w:eastAsia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</w:tr>
                            <w:tr w14:paraId="7E4913EC">
                              <w:tblPrEx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340" w:hRule="atLeast"/>
                              </w:trPr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single" w:color="auto" w:sz="8" w:space="0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3CE47B1B">
                                  <w:pPr>
                                    <w:jc w:val="center"/>
                                    <w:rPr>
                                      <w:rFonts w:hint="default" w:ascii="宋体" w:hAnsi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10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740E3338">
                                  <w:pPr>
                                    <w:ind w:firstLine="0" w:firstLineChars="0"/>
                                    <w:jc w:val="center"/>
                                    <w:rPr>
                                      <w:rFonts w:hint="eastAsia" w:ascii="宋体" w:hAnsi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5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33CE6841">
                                  <w:pPr>
                                    <w:jc w:val="center"/>
                                    <w:rPr>
                                      <w:rFonts w:hint="default" w:ascii="宋体" w:hAnsi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5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2E77A395">
                                  <w:pPr>
                                    <w:jc w:val="center"/>
                                    <w:rPr>
                                      <w:rFonts w:hint="default" w:ascii="宋体" w:hAnsi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1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013B4DF0">
                                  <w:pPr>
                                    <w:jc w:val="center"/>
                                    <w:rPr>
                                      <w:rFonts w:hint="default" w:ascii="宋体" w:hAnsi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7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53D4FB92">
                                  <w:pPr>
                                    <w:jc w:val="center"/>
                                    <w:rPr>
                                      <w:rFonts w:hint="eastAsia" w:ascii="宋体" w:hAnsi="宋体" w:cs="宋体"/>
                                      <w:color w:val="FF0000"/>
                                      <w:kern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1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286668BA">
                                  <w:pPr>
                                    <w:jc w:val="center"/>
                                    <w:rPr>
                                      <w:rFonts w:hint="eastAsia" w:ascii="宋体" w:hAnsi="宋体" w:cs="宋体"/>
                                      <w:color w:val="FF0000"/>
                                      <w:kern w:val="2"/>
                                    </w:rPr>
                                  </w:pPr>
                                </w:p>
                              </w:tc>
                            </w:tr>
                            <w:tr w14:paraId="4310F982">
                              <w:tblPrEx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340" w:hRule="atLeast"/>
                              </w:trPr>
                              <w:tc>
                                <w:tcPr>
                                  <w:tcW w:w="940" w:type="dxa"/>
                                  <w:tcBorders>
                                    <w:top w:val="nil"/>
                                    <w:left w:val="single" w:color="auto" w:sz="8" w:space="0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2DB7C243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color w:val="FF0000"/>
                                      <w:kern w:val="2"/>
                                    </w:rPr>
                                  </w:pPr>
                                  <w:r>
                                    <w:rPr>
                                      <w:rFonts w:hint="eastAsia" w:ascii="宋体" w:hAnsi="宋体" w:cs="宋体"/>
                                      <w:color w:val="FF0000"/>
                                      <w:kern w:val="2"/>
                                    </w:rPr>
                                    <w:t>合计</w:t>
                                  </w:r>
                                </w:p>
                              </w:tc>
                              <w:tc>
                                <w:tcPr>
                                  <w:tcW w:w="1710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516E5BC6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color w:val="FF0000"/>
                                      <w:kern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5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043787A9">
                                  <w:pPr>
                                    <w:jc w:val="center"/>
                                    <w:rPr>
                                      <w:rFonts w:hint="default" w:ascii="宋体" w:hAnsi="宋体" w:eastAsia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5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694865A0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color w:val="FF0000"/>
                                      <w:kern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1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757FA427">
                                  <w:pPr>
                                    <w:jc w:val="center"/>
                                    <w:rPr>
                                      <w:rFonts w:hint="default" w:ascii="宋体" w:hAnsi="宋体" w:eastAsia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7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62B65CB8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color w:val="FF0000"/>
                                      <w:kern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1" w:type="dxa"/>
                                  <w:tcBorders>
                                    <w:top w:val="nil"/>
                                    <w:left w:val="nil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555FA7AF">
                                  <w:pPr>
                                    <w:jc w:val="center"/>
                                    <w:rPr>
                                      <w:rFonts w:ascii="宋体" w:hAnsi="宋体" w:cs="宋体"/>
                                      <w:color w:val="FF0000"/>
                                      <w:kern w:val="2"/>
                                    </w:rPr>
                                  </w:pPr>
                                </w:p>
                              </w:tc>
                            </w:tr>
                            <w:tr w14:paraId="3E9CA250">
                              <w:tblPrEx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518" w:hRule="atLeast"/>
                              </w:trPr>
                              <w:tc>
                                <w:tcPr>
                                  <w:tcW w:w="6511" w:type="dxa"/>
                                  <w:gridSpan w:val="5"/>
                                  <w:tcBorders>
                                    <w:top w:val="nil"/>
                                    <w:left w:val="single" w:color="auto" w:sz="8" w:space="0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42C84477">
                                  <w:pPr>
                                    <w:rPr>
                                      <w:rFonts w:hint="default" w:ascii="宋体" w:hAnsi="宋体" w:eastAsia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="宋体" w:hAnsi="宋体" w:cs="宋体"/>
                                      <w:color w:val="FF0000"/>
                                      <w:kern w:val="2"/>
                                    </w:rPr>
                                    <w:t>总交易额（大写）：</w:t>
                                  </w:r>
                                </w:p>
                              </w:tc>
                              <w:tc>
                                <w:tcPr>
                                  <w:tcW w:w="2528" w:type="dxa"/>
                                  <w:gridSpan w:val="2"/>
                                  <w:tcBorders>
                                    <w:top w:val="nil"/>
                                    <w:left w:val="single" w:color="auto" w:sz="8" w:space="0"/>
                                    <w:bottom w:val="single" w:color="auto" w:sz="8" w:space="0"/>
                                    <w:right w:val="single" w:color="auto" w:sz="8" w:space="0"/>
                                  </w:tcBorders>
                                  <w:vAlign w:val="center"/>
                                </w:tcPr>
                                <w:p w14:paraId="131A3493">
                                  <w:pPr>
                                    <w:rPr>
                                      <w:rFonts w:hint="default" w:ascii="宋体" w:hAnsi="宋体" w:eastAsia="宋体" w:cs="宋体"/>
                                      <w:color w:val="FF0000"/>
                                      <w:kern w:val="2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="宋体" w:hAnsi="宋体" w:cs="宋体"/>
                                      <w:color w:val="FF0000"/>
                                      <w:kern w:val="2"/>
                                    </w:rPr>
                                    <w:t>小写：￥</w:t>
                                  </w:r>
                                </w:p>
                              </w:tc>
                            </w:tr>
                          </w:tbl>
                          <w:p w14:paraId="55DCEE9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-30.05pt;margin-top:6.85pt;height:127.45pt;width:474.75pt;z-index:251659264;mso-width-relative:page;mso-height-relative:page;" filled="f" stroked="f" coordsize="21600,21600" o:gfxdata="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IA82LLYAAAACgEAAA8AAAAAAAAAAQAgAAAAIgAA&#10;AGRycy9kb3ducmV2LnhtbFBLAQIUABQAAAAIAIdO4kBtT7xvCAIAABUEAAAOAAAAAAAAAAEAIAAA&#10;ACcBAABkcnMvZTJvRG9jLnhtbFBLBQYAAAAABgAGAFkBAAChBQAAAAA=&#10;">
                <v:fill on="f" focussize="0,0"/>
                <v:stroke on="f"/>
                <v:imagedata o:title=""/>
                <o:lock v:ext="edit" aspectratio="f"/>
                <v:textbox>
                  <w:txbxContent>
                    <w:tbl>
                      <w:tblPr>
                        <w:tblStyle w:val="7"/>
                        <w:tblW w:w="9039" w:type="dxa"/>
                        <w:tblInd w:w="0" w:type="dxa"/>
                        <w:tblLayout w:type="fixed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940"/>
                        <w:gridCol w:w="1710"/>
                        <w:gridCol w:w="1215"/>
                        <w:gridCol w:w="1205"/>
                        <w:gridCol w:w="1441"/>
                        <w:gridCol w:w="1317"/>
                        <w:gridCol w:w="1211"/>
                      </w:tblGrid>
                      <w:tr w14:paraId="1630669C">
                        <w:tblPrEx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406" w:hRule="atLeast"/>
                        </w:trPr>
                        <w:tc>
                          <w:tcPr>
                            <w:tcW w:w="940" w:type="dxa"/>
                            <w:tcBorders>
                              <w:top w:val="single" w:color="auto" w:sz="8" w:space="0"/>
                              <w:left w:val="single" w:color="auto" w:sz="8" w:space="0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04BB6368">
                            <w:pPr>
                              <w:jc w:val="center"/>
                              <w:rPr>
                                <w:rFonts w:ascii="宋体" w:hAnsi="宋体" w:cs="宋体"/>
                                <w:kern w:val="2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kern w:val="2"/>
                              </w:rPr>
                              <w:t>标的号</w:t>
                            </w:r>
                          </w:p>
                        </w:tc>
                        <w:tc>
                          <w:tcPr>
                            <w:tcW w:w="1710" w:type="dxa"/>
                            <w:tcBorders>
                              <w:top w:val="single" w:color="auto" w:sz="8" w:space="0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462F4357">
                            <w:pPr>
                              <w:jc w:val="center"/>
                              <w:rPr>
                                <w:rFonts w:ascii="宋体" w:hAnsi="宋体" w:cs="宋体"/>
                                <w:kern w:val="2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kern w:val="2"/>
                              </w:rPr>
                              <w:t>品种</w:t>
                            </w:r>
                          </w:p>
                        </w:tc>
                        <w:tc>
                          <w:tcPr>
                            <w:tcW w:w="1215" w:type="dxa"/>
                            <w:tcBorders>
                              <w:top w:val="single" w:color="auto" w:sz="8" w:space="0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6EC6DE5B">
                            <w:pPr>
                              <w:jc w:val="center"/>
                              <w:rPr>
                                <w:rFonts w:ascii="宋体" w:hAnsi="宋体" w:cs="宋体"/>
                                <w:kern w:val="2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kern w:val="2"/>
                              </w:rPr>
                              <w:t>数量（吨）</w:t>
                            </w:r>
                          </w:p>
                        </w:tc>
                        <w:tc>
                          <w:tcPr>
                            <w:tcW w:w="1205" w:type="dxa"/>
                            <w:tcBorders>
                              <w:top w:val="single" w:color="auto" w:sz="8" w:space="0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0EEF8407">
                            <w:pPr>
                              <w:jc w:val="center"/>
                              <w:rPr>
                                <w:rFonts w:ascii="宋体" w:hAnsi="宋体" w:cs="宋体"/>
                                <w:kern w:val="2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kern w:val="2"/>
                              </w:rPr>
                              <w:t>价格</w:t>
                            </w:r>
                          </w:p>
                          <w:p w14:paraId="4799CFDA">
                            <w:pPr>
                              <w:jc w:val="center"/>
                              <w:rPr>
                                <w:rFonts w:ascii="宋体" w:hAnsi="宋体" w:cs="宋体"/>
                                <w:kern w:val="2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kern w:val="2"/>
                              </w:rPr>
                              <w:t>（元/吨）</w:t>
                            </w:r>
                          </w:p>
                        </w:tc>
                        <w:tc>
                          <w:tcPr>
                            <w:tcW w:w="1441" w:type="dxa"/>
                            <w:tcBorders>
                              <w:top w:val="single" w:color="auto" w:sz="8" w:space="0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43DD33C8">
                            <w:pPr>
                              <w:jc w:val="center"/>
                              <w:rPr>
                                <w:rFonts w:ascii="宋体" w:hAnsi="宋体" w:cs="宋体"/>
                                <w:kern w:val="2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kern w:val="2"/>
                              </w:rPr>
                              <w:t>交易额（元）</w:t>
                            </w:r>
                          </w:p>
                        </w:tc>
                        <w:tc>
                          <w:tcPr>
                            <w:tcW w:w="1317" w:type="dxa"/>
                            <w:tcBorders>
                              <w:top w:val="single" w:color="auto" w:sz="8" w:space="0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507991AE">
                            <w:pPr>
                              <w:jc w:val="center"/>
                              <w:rPr>
                                <w:rFonts w:ascii="宋体" w:hAnsi="宋体" w:cs="宋体"/>
                                <w:kern w:val="2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kern w:val="2"/>
                              </w:rPr>
                              <w:t>产地</w:t>
                            </w:r>
                          </w:p>
                        </w:tc>
                        <w:tc>
                          <w:tcPr>
                            <w:tcW w:w="1211" w:type="dxa"/>
                            <w:tcBorders>
                              <w:top w:val="single" w:color="auto" w:sz="8" w:space="0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674175E1">
                            <w:pPr>
                              <w:jc w:val="center"/>
                              <w:rPr>
                                <w:rFonts w:ascii="宋体" w:hAnsi="宋体" w:cs="宋体"/>
                                <w:kern w:val="2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kern w:val="2"/>
                              </w:rPr>
                              <w:t>生产年份</w:t>
                            </w:r>
                          </w:p>
                        </w:tc>
                      </w:tr>
                      <w:tr w14:paraId="00CEE1A8">
                        <w:tblPrEx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340" w:hRule="atLeast"/>
                        </w:trPr>
                        <w:tc>
                          <w:tcPr>
                            <w:tcW w:w="940" w:type="dxa"/>
                            <w:tcBorders>
                              <w:top w:val="nil"/>
                              <w:left w:val="single" w:color="auto" w:sz="8" w:space="0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072B65C3">
                            <w:pPr>
                              <w:jc w:val="center"/>
                              <w:rPr>
                                <w:rFonts w:hint="default" w:ascii="宋体" w:hAnsi="宋体" w:eastAsia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  <w:tc>
                          <w:tcPr>
                            <w:tcW w:w="1710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61947350">
                            <w:pPr>
                              <w:ind w:firstLine="0" w:firstLineChars="0"/>
                              <w:jc w:val="center"/>
                              <w:rPr>
                                <w:rFonts w:hint="eastAsia" w:ascii="宋体" w:hAnsi="宋体" w:eastAsia="宋体" w:cs="宋体"/>
                                <w:color w:val="FF0000"/>
                                <w:kern w:val="2"/>
                                <w:lang w:eastAsia="zh-CN"/>
                              </w:rPr>
                            </w:pPr>
                          </w:p>
                        </w:tc>
                        <w:tc>
                          <w:tcPr>
                            <w:tcW w:w="1215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19A17C7D">
                            <w:pPr>
                              <w:jc w:val="center"/>
                              <w:rPr>
                                <w:rFonts w:hint="default" w:ascii="宋体" w:hAnsi="宋体" w:eastAsia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  <w:tc>
                          <w:tcPr>
                            <w:tcW w:w="1205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3B9E2959">
                            <w:pPr>
                              <w:jc w:val="center"/>
                              <w:rPr>
                                <w:rFonts w:hint="default" w:ascii="宋体" w:hAnsi="宋体" w:eastAsia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  <w:tc>
                          <w:tcPr>
                            <w:tcW w:w="1441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7451577A">
                            <w:pPr>
                              <w:jc w:val="center"/>
                              <w:rPr>
                                <w:rFonts w:hint="default" w:ascii="宋体" w:hAnsi="宋体" w:eastAsia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  <w:tc>
                          <w:tcPr>
                            <w:tcW w:w="1317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76D48425">
                            <w:pPr>
                              <w:jc w:val="center"/>
                              <w:rPr>
                                <w:rFonts w:ascii="宋体" w:hAnsi="宋体" w:cs="宋体"/>
                                <w:color w:val="FF0000"/>
                                <w:kern w:val="2"/>
                              </w:rPr>
                            </w:pPr>
                          </w:p>
                        </w:tc>
                        <w:tc>
                          <w:tcPr>
                            <w:tcW w:w="1211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7359FFB7">
                            <w:pPr>
                              <w:jc w:val="center"/>
                              <w:rPr>
                                <w:rFonts w:hint="default" w:ascii="宋体" w:hAnsi="宋体" w:eastAsia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</w:tr>
                      <w:tr w14:paraId="7E4913EC">
                        <w:tblPrEx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340" w:hRule="atLeast"/>
                        </w:trPr>
                        <w:tc>
                          <w:tcPr>
                            <w:tcW w:w="940" w:type="dxa"/>
                            <w:tcBorders>
                              <w:top w:val="nil"/>
                              <w:left w:val="single" w:color="auto" w:sz="8" w:space="0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3CE47B1B">
                            <w:pPr>
                              <w:jc w:val="center"/>
                              <w:rPr>
                                <w:rFonts w:hint="default" w:ascii="宋体" w:hAnsi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  <w:tc>
                          <w:tcPr>
                            <w:tcW w:w="1710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740E3338">
                            <w:pPr>
                              <w:ind w:firstLine="0" w:firstLineChars="0"/>
                              <w:jc w:val="center"/>
                              <w:rPr>
                                <w:rFonts w:hint="eastAsia" w:ascii="宋体" w:hAnsi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  <w:tc>
                          <w:tcPr>
                            <w:tcW w:w="1215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33CE6841">
                            <w:pPr>
                              <w:jc w:val="center"/>
                              <w:rPr>
                                <w:rFonts w:hint="default" w:ascii="宋体" w:hAnsi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  <w:tc>
                          <w:tcPr>
                            <w:tcW w:w="1205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2E77A395">
                            <w:pPr>
                              <w:jc w:val="center"/>
                              <w:rPr>
                                <w:rFonts w:hint="default" w:ascii="宋体" w:hAnsi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  <w:tc>
                          <w:tcPr>
                            <w:tcW w:w="1441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013B4DF0">
                            <w:pPr>
                              <w:jc w:val="center"/>
                              <w:rPr>
                                <w:rFonts w:hint="default" w:ascii="宋体" w:hAnsi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  <w:tc>
                          <w:tcPr>
                            <w:tcW w:w="1317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53D4FB92">
                            <w:pPr>
                              <w:jc w:val="center"/>
                              <w:rPr>
                                <w:rFonts w:hint="eastAsia" w:ascii="宋体" w:hAnsi="宋体" w:cs="宋体"/>
                                <w:color w:val="FF0000"/>
                                <w:kern w:val="2"/>
                              </w:rPr>
                            </w:pPr>
                          </w:p>
                        </w:tc>
                        <w:tc>
                          <w:tcPr>
                            <w:tcW w:w="1211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286668BA">
                            <w:pPr>
                              <w:jc w:val="center"/>
                              <w:rPr>
                                <w:rFonts w:hint="eastAsia" w:ascii="宋体" w:hAnsi="宋体" w:cs="宋体"/>
                                <w:color w:val="FF0000"/>
                                <w:kern w:val="2"/>
                              </w:rPr>
                            </w:pPr>
                          </w:p>
                        </w:tc>
                      </w:tr>
                      <w:tr w14:paraId="4310F982">
                        <w:tblPrEx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340" w:hRule="atLeast"/>
                        </w:trPr>
                        <w:tc>
                          <w:tcPr>
                            <w:tcW w:w="940" w:type="dxa"/>
                            <w:tcBorders>
                              <w:top w:val="nil"/>
                              <w:left w:val="single" w:color="auto" w:sz="8" w:space="0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2DB7C243">
                            <w:pPr>
                              <w:jc w:val="center"/>
                              <w:rPr>
                                <w:rFonts w:ascii="宋体" w:hAnsi="宋体" w:cs="宋体"/>
                                <w:color w:val="FF0000"/>
                                <w:kern w:val="2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color w:val="FF0000"/>
                                <w:kern w:val="2"/>
                              </w:rPr>
                              <w:t>合计</w:t>
                            </w:r>
                          </w:p>
                        </w:tc>
                        <w:tc>
                          <w:tcPr>
                            <w:tcW w:w="1710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516E5BC6">
                            <w:pPr>
                              <w:jc w:val="center"/>
                              <w:rPr>
                                <w:rFonts w:ascii="宋体" w:hAnsi="宋体" w:cs="宋体"/>
                                <w:color w:val="FF0000"/>
                                <w:kern w:val="2"/>
                              </w:rPr>
                            </w:pPr>
                          </w:p>
                        </w:tc>
                        <w:tc>
                          <w:tcPr>
                            <w:tcW w:w="1215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043787A9">
                            <w:pPr>
                              <w:jc w:val="center"/>
                              <w:rPr>
                                <w:rFonts w:hint="default" w:ascii="宋体" w:hAnsi="宋体" w:eastAsia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  <w:tc>
                          <w:tcPr>
                            <w:tcW w:w="1205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694865A0">
                            <w:pPr>
                              <w:jc w:val="center"/>
                              <w:rPr>
                                <w:rFonts w:ascii="宋体" w:hAnsi="宋体" w:cs="宋体"/>
                                <w:color w:val="FF0000"/>
                                <w:kern w:val="2"/>
                              </w:rPr>
                            </w:pPr>
                          </w:p>
                        </w:tc>
                        <w:tc>
                          <w:tcPr>
                            <w:tcW w:w="1441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757FA427">
                            <w:pPr>
                              <w:jc w:val="center"/>
                              <w:rPr>
                                <w:rFonts w:hint="default" w:ascii="宋体" w:hAnsi="宋体" w:eastAsia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</w:p>
                        </w:tc>
                        <w:tc>
                          <w:tcPr>
                            <w:tcW w:w="1317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62B65CB8">
                            <w:pPr>
                              <w:jc w:val="center"/>
                              <w:rPr>
                                <w:rFonts w:ascii="宋体" w:hAnsi="宋体" w:cs="宋体"/>
                                <w:color w:val="FF0000"/>
                                <w:kern w:val="2"/>
                              </w:rPr>
                            </w:pPr>
                          </w:p>
                        </w:tc>
                        <w:tc>
                          <w:tcPr>
                            <w:tcW w:w="1211" w:type="dxa"/>
                            <w:tcBorders>
                              <w:top w:val="nil"/>
                              <w:left w:val="nil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555FA7AF">
                            <w:pPr>
                              <w:jc w:val="center"/>
                              <w:rPr>
                                <w:rFonts w:ascii="宋体" w:hAnsi="宋体" w:cs="宋体"/>
                                <w:color w:val="FF0000"/>
                                <w:kern w:val="2"/>
                              </w:rPr>
                            </w:pPr>
                          </w:p>
                        </w:tc>
                      </w:tr>
                      <w:tr w14:paraId="3E9CA250">
                        <w:tblPrEx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518" w:hRule="atLeast"/>
                        </w:trPr>
                        <w:tc>
                          <w:tcPr>
                            <w:tcW w:w="6511" w:type="dxa"/>
                            <w:gridSpan w:val="5"/>
                            <w:tcBorders>
                              <w:top w:val="nil"/>
                              <w:left w:val="single" w:color="auto" w:sz="8" w:space="0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42C84477">
                            <w:pPr>
                              <w:rPr>
                                <w:rFonts w:hint="default" w:ascii="宋体" w:hAnsi="宋体" w:eastAsia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color w:val="FF0000"/>
                                <w:kern w:val="2"/>
                              </w:rPr>
                              <w:t>总交易额（大写）：</w:t>
                            </w:r>
                          </w:p>
                        </w:tc>
                        <w:tc>
                          <w:tcPr>
                            <w:tcW w:w="2528" w:type="dxa"/>
                            <w:gridSpan w:val="2"/>
                            <w:tcBorders>
                              <w:top w:val="nil"/>
                              <w:left w:val="single" w:color="auto" w:sz="8" w:space="0"/>
                              <w:bottom w:val="single" w:color="auto" w:sz="8" w:space="0"/>
                              <w:right w:val="single" w:color="auto" w:sz="8" w:space="0"/>
                            </w:tcBorders>
                            <w:vAlign w:val="center"/>
                          </w:tcPr>
                          <w:p w14:paraId="131A3493">
                            <w:pPr>
                              <w:rPr>
                                <w:rFonts w:hint="default" w:ascii="宋体" w:hAnsi="宋体" w:eastAsia="宋体" w:cs="宋体"/>
                                <w:color w:val="FF0000"/>
                                <w:kern w:val="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color w:val="FF0000"/>
                                <w:kern w:val="2"/>
                              </w:rPr>
                              <w:t>小写：￥</w:t>
                            </w:r>
                          </w:p>
                        </w:tc>
                      </w:tr>
                    </w:tbl>
                    <w:p w14:paraId="55DCEE91"/>
                  </w:txbxContent>
                </v:textbox>
              </v:shape>
            </w:pict>
          </mc:Fallback>
        </mc:AlternateContent>
      </w:r>
    </w:p>
    <w:p w14:paraId="4D15E5B3">
      <w:pPr>
        <w:wordWrap w:val="0"/>
        <w:ind w:firstLine="560" w:firstLineChars="200"/>
        <w:rPr>
          <w:rFonts w:hint="eastAsia" w:ascii="宋体" w:hAnsi="宋体" w:cs="宋体"/>
          <w:color w:val="auto"/>
          <w:sz w:val="28"/>
          <w:szCs w:val="28"/>
        </w:rPr>
      </w:pPr>
    </w:p>
    <w:p w14:paraId="33030A4C">
      <w:pPr>
        <w:wordWrap w:val="0"/>
        <w:ind w:firstLine="560" w:firstLineChars="200"/>
        <w:rPr>
          <w:rFonts w:hint="eastAsia" w:ascii="宋体" w:hAnsi="宋体" w:cs="宋体"/>
          <w:color w:val="auto"/>
          <w:sz w:val="28"/>
          <w:szCs w:val="28"/>
        </w:rPr>
      </w:pPr>
    </w:p>
    <w:p w14:paraId="6602B1DA">
      <w:pPr>
        <w:wordWrap w:val="0"/>
        <w:spacing w:line="240" w:lineRule="auto"/>
        <w:ind w:firstLine="0" w:firstLineChars="0"/>
        <w:rPr>
          <w:rFonts w:hint="eastAsia" w:ascii="宋体" w:hAnsi="宋体" w:cs="宋体"/>
          <w:color w:val="auto"/>
          <w:sz w:val="28"/>
          <w:szCs w:val="28"/>
        </w:rPr>
      </w:pPr>
    </w:p>
    <w:p w14:paraId="1C33C719">
      <w:pPr>
        <w:wordWrap w:val="0"/>
        <w:spacing w:line="540" w:lineRule="exact"/>
        <w:ind w:firstLine="0" w:firstLineChars="0"/>
        <w:rPr>
          <w:rFonts w:hint="eastAsia" w:ascii="宋体" w:hAnsi="宋体" w:cs="宋体"/>
          <w:color w:val="auto"/>
          <w:sz w:val="28"/>
          <w:szCs w:val="28"/>
        </w:rPr>
      </w:pPr>
      <w:r>
        <w:rPr>
          <w:rFonts w:hint="eastAsia" w:ascii="宋体" w:hAnsi="宋体" w:cs="宋体"/>
          <w:color w:val="auto"/>
          <w:sz w:val="28"/>
          <w:szCs w:val="28"/>
        </w:rPr>
        <w:t>质量指标以“</w:t>
      </w:r>
      <w:r>
        <w:rPr>
          <w:rFonts w:hint="eastAsia" w:ascii="宋体" w:hAnsi="宋体" w:cs="宋体"/>
          <w:color w:val="auto"/>
          <w:sz w:val="28"/>
          <w:szCs w:val="28"/>
          <w:lang w:val="en-US" w:eastAsia="zh-CN"/>
        </w:rPr>
        <w:t>浙江粮油交易网</w:t>
      </w:r>
      <w:r>
        <w:rPr>
          <w:rFonts w:hint="eastAsia" w:ascii="宋体" w:hAnsi="宋体" w:cs="宋体"/>
          <w:color w:val="auto"/>
          <w:sz w:val="28"/>
          <w:szCs w:val="28"/>
        </w:rPr>
        <w:t>”上发布的“竞价销售公告”详情为准。</w:t>
      </w:r>
    </w:p>
    <w:p w14:paraId="300710EB">
      <w:pPr>
        <w:numPr>
          <w:ilvl w:val="0"/>
          <w:numId w:val="1"/>
        </w:num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  <w:u w:val="single"/>
        </w:rPr>
      </w:pPr>
      <w:r>
        <w:rPr>
          <w:rFonts w:hint="eastAsia" w:ascii="宋体" w:hAnsi="宋体" w:cs="宋体"/>
          <w:color w:val="auto"/>
          <w:sz w:val="28"/>
          <w:szCs w:val="28"/>
          <w:u w:val="none"/>
        </w:rPr>
        <w:t>销售粮食的包装物及包装费用</w:t>
      </w:r>
    </w:p>
    <w:p w14:paraId="72AD6DA7">
      <w:pPr>
        <w:numPr>
          <w:ilvl w:val="-1"/>
          <w:numId w:val="0"/>
        </w:num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  <w:u w:val="single"/>
        </w:rPr>
      </w:pPr>
      <w:r>
        <w:rPr>
          <w:rFonts w:hint="eastAsia" w:ascii="宋体" w:hAnsi="宋体" w:cs="宋体"/>
          <w:color w:val="auto"/>
          <w:sz w:val="28"/>
          <w:szCs w:val="28"/>
          <w:u w:val="none"/>
        </w:rPr>
        <w:t>包装物：散装，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乙方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需包装出库的自备包装物，并自行包装出库，包装物按实</w:t>
      </w:r>
      <w:r>
        <w:rPr>
          <w:rFonts w:hint="eastAsia" w:ascii="宋体" w:hAnsi="宋体" w:cs="宋体"/>
          <w:color w:val="auto"/>
          <w:sz w:val="28"/>
          <w:szCs w:val="28"/>
          <w:u w:val="none"/>
          <w:shd w:val="clear" w:color="auto" w:fill="FFFFFF"/>
        </w:rPr>
        <w:t>除皮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；包装费：由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乙方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承担；补充说明：/ 。</w:t>
      </w:r>
    </w:p>
    <w:p w14:paraId="1E000928">
      <w:pPr>
        <w:numPr>
          <w:ilvl w:val="0"/>
          <w:numId w:val="1"/>
        </w:num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</w:rPr>
      </w:pPr>
      <w:r>
        <w:rPr>
          <w:rFonts w:hint="eastAsia" w:ascii="宋体" w:hAnsi="宋体" w:cs="宋体"/>
          <w:color w:val="auto"/>
          <w:sz w:val="28"/>
          <w:szCs w:val="28"/>
        </w:rPr>
        <w:t>其它费用</w:t>
      </w:r>
    </w:p>
    <w:p w14:paraId="2E847719">
      <w:pPr>
        <w:numPr>
          <w:ilvl w:val="-1"/>
          <w:numId w:val="0"/>
        </w:num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</w:rPr>
      </w:pPr>
      <w:r>
        <w:rPr>
          <w:rFonts w:hint="eastAsia" w:ascii="宋体" w:hAnsi="宋体" w:cs="宋体"/>
          <w:color w:val="auto"/>
          <w:sz w:val="28"/>
          <w:szCs w:val="28"/>
        </w:rPr>
        <w:t>费用名称：</w:t>
      </w:r>
      <w:r>
        <w:rPr>
          <w:rFonts w:hint="eastAsia" w:ascii="宋体" w:hAnsi="宋体" w:cs="宋体"/>
          <w:color w:val="auto"/>
          <w:sz w:val="28"/>
          <w:szCs w:val="28"/>
          <w:u w:val="single"/>
        </w:rPr>
        <w:t>/</w:t>
      </w:r>
      <w:r>
        <w:rPr>
          <w:rFonts w:hint="eastAsia" w:ascii="宋体" w:hAnsi="宋体" w:cs="宋体"/>
          <w:color w:val="auto"/>
          <w:sz w:val="28"/>
          <w:szCs w:val="28"/>
        </w:rPr>
        <w:t>；费用标准：</w:t>
      </w:r>
      <w:r>
        <w:rPr>
          <w:rFonts w:hint="eastAsia" w:ascii="宋体" w:hAnsi="宋体" w:cs="宋体"/>
          <w:color w:val="auto"/>
          <w:sz w:val="28"/>
          <w:szCs w:val="28"/>
          <w:u w:val="single"/>
        </w:rPr>
        <w:t>/</w:t>
      </w:r>
      <w:r>
        <w:rPr>
          <w:rFonts w:hint="eastAsia" w:ascii="宋体" w:hAnsi="宋体" w:cs="宋体"/>
          <w:color w:val="auto"/>
          <w:sz w:val="28"/>
          <w:szCs w:val="28"/>
        </w:rPr>
        <w:t>。</w:t>
      </w:r>
    </w:p>
    <w:p w14:paraId="7BCF929E">
      <w:pPr>
        <w:numPr>
          <w:ilvl w:val="0"/>
          <w:numId w:val="1"/>
        </w:num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  <w:u w:val="none"/>
        </w:rPr>
      </w:pPr>
      <w:r>
        <w:rPr>
          <w:rFonts w:hint="eastAsia" w:ascii="宋体" w:hAnsi="宋体" w:cs="宋体"/>
          <w:color w:val="auto"/>
          <w:sz w:val="28"/>
          <w:szCs w:val="28"/>
        </w:rPr>
        <w:t>交货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地点、方式和期限</w:t>
      </w:r>
    </w:p>
    <w:p w14:paraId="6C29601C">
      <w:p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  <w:u w:val="none"/>
        </w:rPr>
      </w:pPr>
      <w:r>
        <w:rPr>
          <w:rFonts w:hint="eastAsia" w:ascii="宋体" w:hAnsi="宋体" w:cs="宋体"/>
          <w:color w:val="auto"/>
          <w:sz w:val="28"/>
          <w:szCs w:val="28"/>
          <w:u w:val="none"/>
        </w:rPr>
        <w:t>交货地点：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val="en-US" w:eastAsia="zh-CN"/>
        </w:rPr>
        <w:t>XXX粮站PXX号仓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；</w:t>
      </w:r>
    </w:p>
    <w:p w14:paraId="4B41C370">
      <w:p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  <w:u w:val="none"/>
        </w:rPr>
      </w:pPr>
      <w:r>
        <w:rPr>
          <w:rFonts w:hint="eastAsia" w:ascii="宋体" w:hAnsi="宋体" w:cs="宋体"/>
          <w:color w:val="auto"/>
          <w:sz w:val="28"/>
          <w:szCs w:val="28"/>
          <w:u w:val="none"/>
        </w:rPr>
        <w:t>交货方式：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乙方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需到标的物所在仓库内自行提货，散粮仓可以用散粮汽车提货，自提过程中产生的一</w:t>
      </w:r>
      <w:bookmarkStart w:id="0" w:name="_GoBack"/>
      <w:bookmarkEnd w:id="0"/>
      <w:r>
        <w:rPr>
          <w:rFonts w:hint="eastAsia" w:ascii="宋体" w:hAnsi="宋体" w:cs="宋体"/>
          <w:color w:val="auto"/>
          <w:sz w:val="28"/>
          <w:szCs w:val="28"/>
          <w:u w:val="none"/>
        </w:rPr>
        <w:t>切费用和风险由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乙方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自行承担</w:t>
      </w:r>
      <w:r>
        <w:rPr>
          <w:rFonts w:hint="eastAsia" w:ascii="宋体" w:hAnsi="宋体" w:cs="宋体"/>
          <w:color w:val="auto"/>
          <w:sz w:val="28"/>
          <w:szCs w:val="28"/>
          <w:u w:val="none"/>
          <w:lang w:eastAsia="zh-CN"/>
        </w:rPr>
        <w:t>，</w:t>
      </w:r>
      <w:r>
        <w:rPr>
          <w:rFonts w:hint="eastAsia" w:ascii="宋体" w:hAnsi="宋体" w:cs="宋体"/>
          <w:color w:val="auto"/>
          <w:sz w:val="28"/>
          <w:szCs w:val="28"/>
        </w:rPr>
        <w:t>需提前一天与发货</w:t>
      </w:r>
      <w:r>
        <w:rPr>
          <w:rFonts w:hint="eastAsia" w:ascii="宋体" w:hAnsi="宋体" w:cs="宋体"/>
          <w:color w:val="auto"/>
          <w:sz w:val="28"/>
          <w:szCs w:val="28"/>
          <w:lang w:val="en-US" w:eastAsia="zh-CN"/>
        </w:rPr>
        <w:t>库点</w:t>
      </w:r>
      <w:r>
        <w:rPr>
          <w:rFonts w:hint="eastAsia" w:ascii="宋体" w:hAnsi="宋体" w:cs="宋体"/>
          <w:color w:val="auto"/>
          <w:sz w:val="28"/>
          <w:szCs w:val="28"/>
        </w:rPr>
        <w:t>联系，服从</w:t>
      </w:r>
      <w:r>
        <w:rPr>
          <w:rFonts w:hint="eastAsia" w:ascii="宋体" w:hAnsi="宋体" w:cs="宋体"/>
          <w:color w:val="auto"/>
          <w:sz w:val="28"/>
          <w:szCs w:val="28"/>
          <w:lang w:val="en-US" w:eastAsia="zh-CN"/>
        </w:rPr>
        <w:t>甲</w:t>
      </w:r>
      <w:r>
        <w:rPr>
          <w:rFonts w:hint="eastAsia" w:ascii="宋体" w:hAnsi="宋体" w:cs="宋体"/>
          <w:color w:val="auto"/>
          <w:sz w:val="28"/>
          <w:szCs w:val="28"/>
        </w:rPr>
        <w:t>方仓库的调运安排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；</w:t>
      </w:r>
    </w:p>
    <w:p w14:paraId="2F3D2B69">
      <w:p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FF0000"/>
          <w:sz w:val="28"/>
          <w:szCs w:val="28"/>
          <w:u w:val="single"/>
        </w:rPr>
      </w:pPr>
      <w:r>
        <w:rPr>
          <w:rFonts w:hint="eastAsia" w:ascii="宋体" w:hAnsi="宋体" w:cs="宋体"/>
          <w:color w:val="auto"/>
          <w:sz w:val="28"/>
          <w:szCs w:val="28"/>
          <w:u w:val="none"/>
        </w:rPr>
        <w:t>交货期限：中标后在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eastAsia="zh-CN"/>
        </w:rPr>
        <w:t>3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个工作日内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签订合同，于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202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val="en-US" w:eastAsia="zh-CN"/>
        </w:rPr>
        <w:t>5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年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val="en-US" w:eastAsia="zh-CN"/>
        </w:rPr>
        <w:t>11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月</w:t>
      </w:r>
    </w:p>
    <w:p w14:paraId="73DBF5DD">
      <w:p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  <w:u w:val="none"/>
        </w:rPr>
      </w:pPr>
      <w:r>
        <w:rPr>
          <w:rFonts w:hint="eastAsia" w:ascii="宋体" w:hAnsi="宋体" w:cs="宋体"/>
          <w:color w:val="FF0000"/>
          <w:sz w:val="28"/>
          <w:szCs w:val="28"/>
          <w:u w:val="single"/>
          <w:lang w:val="en-US" w:eastAsia="zh-CN"/>
        </w:rPr>
        <w:t>14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日</w:t>
      </w:r>
      <w:r>
        <w:rPr>
          <w:rFonts w:hint="eastAsia" w:ascii="宋体" w:hAnsi="宋体" w:eastAsia="宋体" w:cs="宋体"/>
          <w:color w:val="FF0000"/>
          <w:sz w:val="28"/>
          <w:szCs w:val="28"/>
          <w:u w:val="single"/>
        </w:rPr>
        <w:t>前</w:t>
      </w:r>
      <w:r>
        <w:rPr>
          <w:rFonts w:hint="eastAsia" w:ascii="宋体" w:hAnsi="宋体" w:eastAsia="宋体" w:cs="宋体"/>
          <w:color w:val="auto"/>
          <w:sz w:val="28"/>
          <w:szCs w:val="28"/>
          <w:u w:val="none"/>
        </w:rPr>
        <w:t>提清标的物视为交付</w:t>
      </w:r>
      <w:r>
        <w:rPr>
          <w:rFonts w:hint="eastAsia" w:ascii="宋体" w:hAnsi="宋体" w:eastAsia="宋体" w:cs="宋体"/>
          <w:color w:val="auto"/>
          <w:sz w:val="28"/>
          <w:szCs w:val="28"/>
          <w:u w:val="none"/>
          <w:lang w:eastAsia="zh-CN"/>
        </w:rPr>
        <w:t>，</w:t>
      </w:r>
      <w:r>
        <w:rPr>
          <w:rFonts w:hint="eastAsia" w:ascii="宋体" w:hAnsi="宋体" w:eastAsia="宋体" w:cs="宋体"/>
          <w:color w:val="FF0000"/>
          <w:sz w:val="28"/>
          <w:szCs w:val="28"/>
          <w:u w:val="none"/>
          <w:lang w:eastAsia="zh-CN"/>
        </w:rPr>
        <w:t>最</w:t>
      </w:r>
      <w:r>
        <w:rPr>
          <w:rFonts w:hint="eastAsia" w:ascii="宋体" w:hAnsi="宋体" w:cs="宋体"/>
          <w:color w:val="FF0000"/>
          <w:sz w:val="28"/>
          <w:szCs w:val="28"/>
          <w:u w:val="none"/>
          <w:lang w:eastAsia="zh-CN"/>
        </w:rPr>
        <w:t>早可于</w:t>
      </w:r>
      <w:r>
        <w:rPr>
          <w:rFonts w:hint="eastAsia" w:ascii="宋体" w:hAnsi="宋体" w:eastAsia="宋体" w:cs="宋体"/>
          <w:color w:val="FF0000"/>
          <w:sz w:val="28"/>
          <w:szCs w:val="28"/>
          <w:u w:val="single"/>
          <w:lang w:eastAsia="zh-CN"/>
        </w:rPr>
        <w:t>11月1日（</w:t>
      </w:r>
      <w:r>
        <w:rPr>
          <w:rFonts w:hint="eastAsia" w:ascii="宋体" w:hAnsi="宋体" w:eastAsia="宋体" w:cs="宋体"/>
          <w:color w:val="FF0000"/>
          <w:sz w:val="28"/>
          <w:szCs w:val="28"/>
          <w:u w:val="single"/>
          <w:lang w:val="en-US" w:eastAsia="zh-CN"/>
        </w:rPr>
        <w:t>含</w:t>
      </w:r>
      <w:r>
        <w:rPr>
          <w:rFonts w:hint="eastAsia" w:ascii="宋体" w:hAnsi="宋体" w:eastAsia="宋体" w:cs="宋体"/>
          <w:color w:val="FF0000"/>
          <w:sz w:val="28"/>
          <w:szCs w:val="28"/>
          <w:u w:val="single"/>
          <w:lang w:eastAsia="zh-CN"/>
        </w:rPr>
        <w:t>）</w:t>
      </w:r>
      <w:r>
        <w:rPr>
          <w:rFonts w:hint="eastAsia" w:ascii="宋体" w:hAnsi="宋体" w:cs="宋体"/>
          <w:color w:val="FF0000"/>
          <w:sz w:val="28"/>
          <w:szCs w:val="28"/>
          <w:u w:val="none"/>
          <w:lang w:eastAsia="zh-CN"/>
        </w:rPr>
        <w:t>开始提货</w:t>
      </w:r>
      <w:r>
        <w:rPr>
          <w:rFonts w:hint="eastAsia" w:ascii="宋体" w:hAnsi="宋体" w:cs="宋体"/>
          <w:color w:val="FF0000"/>
          <w:sz w:val="28"/>
          <w:szCs w:val="28"/>
          <w:u w:val="none"/>
        </w:rPr>
        <w:t>。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为腾出仓容，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乙方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须在规定提货期限内提清标的物，若逾期将作违约处理，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甲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方有权单方面解除合同，并对货物享有处置权，扣除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乙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方履约保证金（以标的为单位）支付给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甲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方。如确因天气原因等不可抗力因素或因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甲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方原因，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乙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方在提货期限截止时未完成提货的，经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乙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方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提前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书面申请，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甲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方同意后可以适当延长提货期限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eastAsia="zh-CN"/>
        </w:rPr>
        <w:t>，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时间不得超过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五个自然日（含），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同时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甲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方对尚未提清的标的物收取仓储保管费用：超过合同约定时间的，按每天0.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8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元/吨收费。</w:t>
      </w:r>
    </w:p>
    <w:p w14:paraId="4F10C1C7">
      <w:pPr>
        <w:numPr>
          <w:ilvl w:val="0"/>
          <w:numId w:val="1"/>
        </w:num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  <w:u w:val="none"/>
        </w:rPr>
      </w:pPr>
      <w:r>
        <w:rPr>
          <w:rFonts w:hint="eastAsia" w:ascii="宋体" w:hAnsi="宋体" w:cs="宋体"/>
          <w:color w:val="auto"/>
          <w:sz w:val="28"/>
          <w:szCs w:val="28"/>
          <w:u w:val="none"/>
        </w:rPr>
        <w:t>结算方式及结算期限</w:t>
      </w:r>
    </w:p>
    <w:p w14:paraId="4FE2035E">
      <w:pPr>
        <w:numPr>
          <w:ilvl w:val="-1"/>
          <w:numId w:val="0"/>
        </w:numPr>
        <w:wordWrap w:val="0"/>
        <w:spacing w:line="540" w:lineRule="exact"/>
        <w:ind w:firstLine="560" w:firstLineChars="200"/>
        <w:jc w:val="both"/>
        <w:rPr>
          <w:rFonts w:hint="default" w:ascii="宋体" w:hAnsi="宋体" w:cs="宋体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宋体" w:hAnsi="宋体" w:cs="宋体"/>
          <w:color w:val="auto"/>
          <w:sz w:val="28"/>
          <w:szCs w:val="28"/>
          <w:u w:val="none"/>
          <w:lang w:val="en-US" w:eastAsia="zh-CN"/>
        </w:rPr>
        <w:t>数量结算：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以仓库实际出库地磅数量（净重）为准，实际出库数与合同约定数有出入的部分，价款由甲方与乙方结算时按乙方在本仓库中标均价（乙方在本仓库中标金额除以中标数量，单位元/吨，保留2位小数）计算，多退少补不计息。</w:t>
      </w:r>
    </w:p>
    <w:p w14:paraId="1AACFE0B">
      <w:pPr>
        <w:numPr>
          <w:ilvl w:val="-1"/>
          <w:numId w:val="0"/>
        </w:num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  <w:u w:val="none"/>
        </w:rPr>
      </w:pPr>
      <w:r>
        <w:rPr>
          <w:rFonts w:hint="eastAsia" w:ascii="宋体" w:hAnsi="宋体" w:cs="宋体"/>
          <w:color w:val="auto"/>
          <w:sz w:val="28"/>
          <w:szCs w:val="28"/>
          <w:u w:val="none"/>
          <w:lang w:val="en-US" w:eastAsia="zh-CN"/>
        </w:rPr>
        <w:t>货款结算：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甲乙双方选择自行结算，提供正式销售发票，有关印花税等税款按国家有关规定由各自自行缴纳。</w:t>
      </w:r>
    </w:p>
    <w:p w14:paraId="325560BD">
      <w:pPr>
        <w:numPr>
          <w:ilvl w:val="-1"/>
          <w:numId w:val="0"/>
        </w:numPr>
        <w:wordWrap w:val="0"/>
        <w:spacing w:line="540" w:lineRule="exact"/>
        <w:ind w:firstLine="560" w:firstLineChars="200"/>
        <w:jc w:val="both"/>
        <w:rPr>
          <w:rFonts w:hint="default" w:ascii="宋体" w:hAnsi="宋体" w:eastAsia="宋体" w:cs="宋体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宋体" w:hAnsi="宋体" w:cs="宋体"/>
          <w:color w:val="auto"/>
          <w:sz w:val="28"/>
          <w:szCs w:val="28"/>
          <w:u w:val="none"/>
        </w:rPr>
        <w:t>结算期限：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eastAsia="zh-CN"/>
        </w:rPr>
        <w:t>乙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方须在202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val="en-US" w:eastAsia="zh-CN"/>
        </w:rPr>
        <w:t>5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年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val="en-US" w:eastAsia="zh-CN"/>
        </w:rPr>
        <w:t>11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月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val="en-US" w:eastAsia="zh-CN"/>
        </w:rPr>
        <w:t>6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日前向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val="en-US" w:eastAsia="zh-CN"/>
        </w:rPr>
        <w:t>甲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方交纳全部货款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eastAsia="zh-CN"/>
        </w:rPr>
        <w:t>。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按照先付款后提货的原则，以标的为单位，全部货款到</w:t>
      </w:r>
      <w:r>
        <w:rPr>
          <w:rFonts w:hint="eastAsia" w:ascii="宋体" w:hAnsi="宋体" w:cs="宋体"/>
          <w:color w:val="FF0000"/>
          <w:sz w:val="28"/>
          <w:szCs w:val="28"/>
          <w:u w:val="single"/>
          <w:lang w:val="en-US" w:eastAsia="zh-CN"/>
        </w:rPr>
        <w:t>位</w:t>
      </w:r>
      <w:r>
        <w:rPr>
          <w:rFonts w:hint="eastAsia" w:ascii="宋体" w:hAnsi="宋体" w:cs="宋体"/>
          <w:color w:val="FF0000"/>
          <w:sz w:val="28"/>
          <w:szCs w:val="28"/>
          <w:u w:val="single"/>
        </w:rPr>
        <w:t>方可提货。</w:t>
      </w:r>
      <w:r>
        <w:rPr>
          <w:rFonts w:hint="eastAsia" w:ascii="宋体" w:hAnsi="宋体" w:cs="宋体"/>
          <w:color w:val="auto"/>
          <w:sz w:val="28"/>
          <w:szCs w:val="28"/>
        </w:rPr>
        <w:t>不能按时足额支付，将作违约处理，</w:t>
      </w:r>
      <w:r>
        <w:rPr>
          <w:rFonts w:hint="eastAsia" w:ascii="宋体" w:hAnsi="宋体" w:cs="宋体"/>
          <w:color w:val="auto"/>
          <w:sz w:val="28"/>
          <w:szCs w:val="28"/>
          <w:lang w:val="en-US" w:eastAsia="zh-CN"/>
        </w:rPr>
        <w:t>甲</w:t>
      </w:r>
      <w:r>
        <w:rPr>
          <w:rFonts w:hint="eastAsia" w:ascii="宋体" w:hAnsi="宋体" w:cs="宋体"/>
          <w:color w:val="auto"/>
          <w:sz w:val="28"/>
          <w:szCs w:val="28"/>
        </w:rPr>
        <w:t>方有权单方面解除合同，并对货物享有处置权，扣除</w:t>
      </w:r>
      <w:r>
        <w:rPr>
          <w:rFonts w:hint="eastAsia" w:ascii="宋体" w:hAnsi="宋体" w:cs="宋体"/>
          <w:color w:val="auto"/>
          <w:sz w:val="28"/>
          <w:szCs w:val="28"/>
          <w:lang w:val="en-US" w:eastAsia="zh-CN"/>
        </w:rPr>
        <w:t>乙</w:t>
      </w:r>
      <w:r>
        <w:rPr>
          <w:rFonts w:hint="eastAsia" w:ascii="宋体" w:hAnsi="宋体" w:cs="宋体"/>
          <w:color w:val="auto"/>
          <w:sz w:val="28"/>
          <w:szCs w:val="28"/>
        </w:rPr>
        <w:t>方履约保证金（以标的为单位）支付给</w:t>
      </w:r>
      <w:r>
        <w:rPr>
          <w:rFonts w:hint="eastAsia" w:ascii="宋体" w:hAnsi="宋体" w:cs="宋体"/>
          <w:color w:val="auto"/>
          <w:sz w:val="28"/>
          <w:szCs w:val="28"/>
          <w:lang w:val="en-US" w:eastAsia="zh-CN"/>
        </w:rPr>
        <w:t>甲</w:t>
      </w:r>
      <w:r>
        <w:rPr>
          <w:rFonts w:hint="eastAsia" w:ascii="宋体" w:hAnsi="宋体" w:cs="宋体"/>
          <w:color w:val="auto"/>
          <w:sz w:val="28"/>
          <w:szCs w:val="28"/>
        </w:rPr>
        <w:t>方。</w:t>
      </w:r>
    </w:p>
    <w:p w14:paraId="161A9A4F">
      <w:pPr>
        <w:numPr>
          <w:ilvl w:val="0"/>
          <w:numId w:val="1"/>
        </w:num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  <w:u w:val="none"/>
        </w:rPr>
      </w:pPr>
      <w:r>
        <w:rPr>
          <w:rFonts w:hint="eastAsia" w:ascii="宋体" w:hAnsi="宋体" w:cs="宋体"/>
          <w:color w:val="auto"/>
          <w:sz w:val="28"/>
          <w:szCs w:val="28"/>
          <w:u w:val="none"/>
        </w:rPr>
        <w:t>违约责任</w:t>
      </w:r>
    </w:p>
    <w:p w14:paraId="24FAAA95">
      <w:pPr>
        <w:numPr>
          <w:ilvl w:val="-1"/>
          <w:numId w:val="0"/>
        </w:num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</w:rPr>
      </w:pP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在合同履行期间， 1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  <w:lang w:val="en-US" w:eastAsia="zh-CN"/>
        </w:rPr>
        <w:t>.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如发生缔约过失或违约情形，双方授权</w:t>
      </w:r>
      <w:r>
        <w:rPr>
          <w:rFonts w:hint="eastAsia" w:ascii="宋体" w:hAnsi="宋体" w:cs="宋体"/>
          <w:color w:val="auto"/>
          <w:sz w:val="28"/>
          <w:szCs w:val="28"/>
        </w:rPr>
        <w:t>国家粮食浙江交易中心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根据违约情况，扣除违约方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履约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保证金支付给守约方。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2</w:t>
      </w:r>
      <w:r>
        <w:rPr>
          <w:rFonts w:hint="eastAsia" w:ascii="宋体" w:hAnsi="宋体" w:cs="宋体"/>
          <w:color w:val="auto"/>
          <w:sz w:val="28"/>
          <w:szCs w:val="28"/>
          <w:u w:val="none"/>
          <w:lang w:val="en-US" w:eastAsia="zh-CN"/>
        </w:rPr>
        <w:t>.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如发生</w:t>
      </w:r>
      <w:r>
        <w:rPr>
          <w:rFonts w:hint="eastAsia" w:ascii="宋体" w:hAnsi="宋体" w:cs="宋体"/>
          <w:bCs/>
          <w:color w:val="auto"/>
          <w:sz w:val="28"/>
          <w:szCs w:val="28"/>
          <w:u w:val="none"/>
        </w:rPr>
        <w:t>乙方</w:t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未完全履约的情形，合同定金不再退还（另有约定除外）</w:t>
      </w:r>
      <w:r>
        <w:rPr>
          <w:rFonts w:hint="eastAsia" w:ascii="宋体" w:hAnsi="宋体" w:cs="宋体"/>
          <w:color w:val="auto"/>
          <w:sz w:val="28"/>
          <w:szCs w:val="28"/>
        </w:rPr>
        <w:t>。</w:t>
      </w:r>
    </w:p>
    <w:p w14:paraId="7624D0A8">
      <w:pPr>
        <w:numPr>
          <w:ilvl w:val="0"/>
          <w:numId w:val="1"/>
        </w:numPr>
        <w:wordWrap w:val="0"/>
        <w:spacing w:line="540" w:lineRule="exact"/>
        <w:ind w:firstLine="560" w:firstLineChars="200"/>
        <w:jc w:val="both"/>
        <w:rPr>
          <w:rFonts w:hint="eastAsia" w:ascii="宋体" w:hAnsi="宋体" w:cs="宋体"/>
          <w:color w:val="auto"/>
          <w:sz w:val="28"/>
          <w:szCs w:val="28"/>
        </w:rPr>
      </w:pPr>
      <w:r>
        <w:rPr>
          <w:rFonts w:hint="eastAsia" w:ascii="宋体" w:hAnsi="宋体" w:cs="宋体"/>
          <w:color w:val="auto"/>
          <w:sz w:val="28"/>
          <w:szCs w:val="28"/>
        </w:rPr>
        <w:t>其它约定</w:t>
      </w:r>
    </w:p>
    <w:p w14:paraId="2F11D86E">
      <w:pPr>
        <w:numPr>
          <w:ilvl w:val="0"/>
          <w:numId w:val="2"/>
        </w:numPr>
        <w:spacing w:line="540" w:lineRule="exact"/>
        <w:ind w:firstLine="560" w:firstLineChars="200"/>
        <w:rPr>
          <w:rFonts w:hint="eastAsia" w:ascii="宋体" w:hAnsi="宋体" w:cs="宋体"/>
          <w:color w:val="auto"/>
          <w:sz w:val="28"/>
          <w:szCs w:val="28"/>
        </w:rPr>
      </w:pPr>
      <w:r>
        <w:rPr>
          <w:rFonts w:hint="eastAsia" w:ascii="宋体" w:hAnsi="宋体" w:cs="宋体"/>
          <w:color w:val="auto"/>
          <w:sz w:val="28"/>
          <w:szCs w:val="28"/>
          <w:lang w:val="en-US" w:eastAsia="zh-CN"/>
        </w:rPr>
        <w:t>交易纠纷的解决方式：本合同在履行过程中发生的争议，由甲乙双方协商解决；协商不成的，提交甲方住所地人民法院诉讼。</w:t>
      </w:r>
    </w:p>
    <w:p w14:paraId="129B9A9A">
      <w:pPr>
        <w:numPr>
          <w:ilvl w:val="0"/>
          <w:numId w:val="2"/>
        </w:numPr>
        <w:spacing w:line="540" w:lineRule="exact"/>
        <w:ind w:firstLine="560" w:firstLineChars="200"/>
        <w:rPr>
          <w:rFonts w:hint="eastAsia" w:ascii="宋体" w:hAnsi="宋体" w:cs="宋体"/>
          <w:color w:val="auto"/>
          <w:sz w:val="28"/>
          <w:szCs w:val="28"/>
        </w:rPr>
      </w:pPr>
      <w:r>
        <w:rPr>
          <w:rFonts w:hint="eastAsia" w:ascii="宋体" w:hAnsi="宋体" w:cs="宋体"/>
          <w:color w:val="auto"/>
          <w:sz w:val="28"/>
          <w:szCs w:val="28"/>
          <w:lang w:val="en-US" w:eastAsia="zh-CN"/>
        </w:rPr>
        <w:t>本合同未尽事宜，双方协商解决。</w:t>
      </w:r>
    </w:p>
    <w:p w14:paraId="4B2D483F">
      <w:pPr>
        <w:spacing w:line="540" w:lineRule="exact"/>
        <w:ind w:firstLine="560" w:firstLineChars="200"/>
        <w:rPr>
          <w:rFonts w:hint="eastAsia" w:ascii="宋体" w:hAnsi="宋体" w:cs="宋体"/>
          <w:color w:val="auto"/>
          <w:sz w:val="28"/>
          <w:szCs w:val="28"/>
        </w:rPr>
      </w:pPr>
      <w:r>
        <w:rPr>
          <w:rFonts w:hint="eastAsia" w:ascii="宋体" w:hAnsi="宋体" w:cs="宋体"/>
          <w:color w:val="auto"/>
          <w:sz w:val="28"/>
          <w:szCs w:val="28"/>
        </w:rPr>
        <w:t>八、本合同自甲乙双方法定代表人（或委托代理人）签字及单位盖章后生效。本</w:t>
      </w:r>
      <w:r>
        <w:rPr>
          <w:rFonts w:hint="eastAsia" w:ascii="宋体" w:hAnsi="宋体" w:cs="宋体"/>
          <w:color w:val="auto"/>
          <w:u w:val="none"/>
        </w:rPr>
        <w:fldChar w:fldCharType="begin"/>
      </w:r>
      <w:r>
        <w:rPr>
          <w:rFonts w:hint="eastAsia" w:ascii="宋体" w:hAnsi="宋体" w:cs="宋体"/>
          <w:color w:val="auto"/>
          <w:u w:val="none"/>
        </w:rPr>
        <w:instrText xml:space="preserve"> HYPERLINK "http://www.86exp.com/hetong/" </w:instrText>
      </w:r>
      <w:r>
        <w:rPr>
          <w:rFonts w:hint="eastAsia" w:ascii="宋体" w:hAnsi="宋体" w:cs="宋体"/>
          <w:color w:val="auto"/>
          <w:u w:val="none"/>
        </w:rPr>
        <w:fldChar w:fldCharType="separate"/>
      </w:r>
      <w:r>
        <w:rPr>
          <w:rStyle w:val="10"/>
          <w:rFonts w:hint="eastAsia" w:ascii="宋体" w:hAnsi="宋体" w:cs="宋体"/>
          <w:color w:val="auto"/>
          <w:sz w:val="28"/>
          <w:szCs w:val="28"/>
          <w:u w:val="none"/>
        </w:rPr>
        <w:t>合同</w:t>
      </w:r>
      <w:r>
        <w:rPr>
          <w:rStyle w:val="10"/>
          <w:rFonts w:hint="eastAsia" w:ascii="宋体" w:hAnsi="宋体" w:cs="宋体"/>
          <w:color w:val="auto"/>
          <w:sz w:val="28"/>
          <w:szCs w:val="28"/>
          <w:u w:val="none"/>
        </w:rPr>
        <w:fldChar w:fldCharType="end"/>
      </w:r>
      <w:r>
        <w:rPr>
          <w:rFonts w:hint="eastAsia" w:ascii="宋体" w:hAnsi="宋体" w:cs="宋体"/>
          <w:color w:val="auto"/>
          <w:sz w:val="28"/>
          <w:szCs w:val="28"/>
          <w:u w:val="none"/>
        </w:rPr>
        <w:t>一式贰份，双方各执壹份。</w:t>
      </w:r>
    </w:p>
    <w:p w14:paraId="5D7FBF2A">
      <w:pPr>
        <w:spacing w:line="560" w:lineRule="exact"/>
        <w:rPr>
          <w:rFonts w:hint="eastAsia" w:ascii="宋体" w:hAnsi="宋体" w:cs="宋体"/>
          <w:sz w:val="28"/>
          <w:szCs w:val="28"/>
        </w:rPr>
      </w:pPr>
    </w:p>
    <w:p w14:paraId="3AE87E31">
      <w:pPr>
        <w:spacing w:line="560" w:lineRule="exact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甲方：</w:t>
      </w:r>
      <w:r>
        <w:rPr>
          <w:rFonts w:hint="eastAsia" w:ascii="宋体" w:hAnsi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cs="宋体"/>
          <w:sz w:val="28"/>
          <w:szCs w:val="28"/>
          <w:lang w:val="en-US" w:eastAsia="zh-CN"/>
        </w:rPr>
        <w:t>盖章</w:t>
      </w:r>
      <w:r>
        <w:rPr>
          <w:rFonts w:hint="eastAsia" w:ascii="宋体" w:hAnsi="宋体" w:cs="宋体"/>
          <w:sz w:val="28"/>
          <w:szCs w:val="28"/>
          <w:lang w:eastAsia="zh-CN"/>
        </w:rPr>
        <w:t>）</w:t>
      </w: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>宁波市甬北粮食收储有限公司</w:t>
      </w:r>
      <w:r>
        <w:rPr>
          <w:rFonts w:hint="eastAsia" w:ascii="宋体" w:hAnsi="宋体" w:cs="宋体"/>
          <w:sz w:val="28"/>
          <w:szCs w:val="28"/>
        </w:rPr>
        <w:t xml:space="preserve">                          </w:t>
      </w:r>
    </w:p>
    <w:p w14:paraId="73C30855">
      <w:pPr>
        <w:spacing w:line="560" w:lineRule="exact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法定</w:t>
      </w:r>
      <w:r>
        <w:rPr>
          <w:rFonts w:hint="eastAsia" w:ascii="宋体" w:hAnsi="宋体" w:cs="宋体"/>
          <w:sz w:val="28"/>
          <w:szCs w:val="28"/>
        </w:rPr>
        <w:t>代表人</w:t>
      </w:r>
      <w:r>
        <w:rPr>
          <w:rFonts w:hint="eastAsia" w:ascii="宋体" w:hAnsi="宋体" w:cs="宋体"/>
          <w:sz w:val="28"/>
          <w:szCs w:val="28"/>
          <w:lang w:val="en-US" w:eastAsia="zh-CN"/>
        </w:rPr>
        <w:t>/委托代理人</w:t>
      </w:r>
      <w:r>
        <w:rPr>
          <w:rFonts w:hint="eastAsia" w:ascii="宋体" w:hAnsi="宋体" w:cs="宋体"/>
          <w:sz w:val="28"/>
          <w:szCs w:val="28"/>
        </w:rPr>
        <w:t>：</w:t>
      </w:r>
      <w:r>
        <w:rPr>
          <w:rFonts w:hint="eastAsia" w:ascii="宋体" w:hAnsi="宋体" w:cs="宋体"/>
          <w:sz w:val="28"/>
          <w:szCs w:val="28"/>
          <w:u w:val="single"/>
        </w:rPr>
        <w:t xml:space="preserve">              </w:t>
      </w: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宋体" w:hAnsi="宋体" w:cs="宋体"/>
          <w:sz w:val="28"/>
          <w:szCs w:val="28"/>
        </w:rPr>
        <w:t xml:space="preserve">    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</w:t>
      </w:r>
    </w:p>
    <w:p w14:paraId="4EA4BBA4">
      <w:pPr>
        <w:spacing w:line="560" w:lineRule="exact"/>
        <w:rPr>
          <w:rFonts w:hint="eastAsia" w:ascii="宋体" w:hAnsi="宋体" w:cs="宋体"/>
          <w:sz w:val="28"/>
          <w:szCs w:val="28"/>
        </w:rPr>
      </w:pPr>
    </w:p>
    <w:p w14:paraId="7FFC4E54">
      <w:pPr>
        <w:spacing w:line="560" w:lineRule="exact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乙方：</w:t>
      </w:r>
      <w:r>
        <w:rPr>
          <w:rFonts w:hint="eastAsia" w:ascii="宋体" w:hAnsi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cs="宋体"/>
          <w:sz w:val="28"/>
          <w:szCs w:val="28"/>
          <w:lang w:val="en-US" w:eastAsia="zh-CN"/>
        </w:rPr>
        <w:t>盖章</w:t>
      </w:r>
      <w:r>
        <w:rPr>
          <w:rFonts w:hint="eastAsia" w:ascii="宋体" w:hAnsi="宋体" w:cs="宋体"/>
          <w:sz w:val="28"/>
          <w:szCs w:val="28"/>
          <w:lang w:eastAsia="zh-CN"/>
        </w:rPr>
        <w:t>）</w:t>
      </w:r>
      <w:r>
        <w:rPr>
          <w:rFonts w:hint="eastAsia" w:ascii="宋体" w:hAnsi="宋体" w:cs="宋体"/>
          <w:bCs/>
          <w:color w:val="FF0000"/>
          <w:sz w:val="28"/>
          <w:szCs w:val="28"/>
          <w:u w:val="single"/>
          <w:lang w:val="en-US" w:eastAsia="zh-CN"/>
        </w:rPr>
        <w:t>XXX</w:t>
      </w:r>
      <w:r>
        <w:rPr>
          <w:rFonts w:hint="eastAsia" w:ascii="宋体" w:hAnsi="宋体" w:cs="宋体"/>
          <w:sz w:val="28"/>
          <w:szCs w:val="28"/>
        </w:rPr>
        <w:t xml:space="preserve">                              </w:t>
      </w:r>
    </w:p>
    <w:p w14:paraId="4C675F19">
      <w:pPr>
        <w:spacing w:line="56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法定</w:t>
      </w:r>
      <w:r>
        <w:rPr>
          <w:rFonts w:hint="eastAsia" w:ascii="宋体" w:hAnsi="宋体" w:cs="宋体"/>
          <w:sz w:val="28"/>
          <w:szCs w:val="28"/>
        </w:rPr>
        <w:t>代表人</w:t>
      </w:r>
      <w:r>
        <w:rPr>
          <w:rFonts w:hint="eastAsia" w:ascii="宋体" w:hAnsi="宋体" w:cs="宋体"/>
          <w:sz w:val="28"/>
          <w:szCs w:val="28"/>
          <w:lang w:val="en-US" w:eastAsia="zh-CN"/>
        </w:rPr>
        <w:t>/委托代理人</w:t>
      </w:r>
      <w:r>
        <w:rPr>
          <w:rFonts w:hint="eastAsia" w:ascii="宋体" w:hAnsi="宋体" w:cs="宋体"/>
          <w:sz w:val="28"/>
          <w:szCs w:val="28"/>
        </w:rPr>
        <w:t>：</w:t>
      </w:r>
      <w:r>
        <w:rPr>
          <w:rFonts w:hint="eastAsia" w:ascii="宋体" w:hAnsi="宋体" w:cs="宋体"/>
          <w:sz w:val="28"/>
          <w:szCs w:val="28"/>
          <w:u w:val="single"/>
        </w:rPr>
        <w:t xml:space="preserve">   </w:t>
      </w: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 xml:space="preserve">          </w:t>
      </w:r>
    </w:p>
    <w:p w14:paraId="3E147507">
      <w:pPr>
        <w:spacing w:line="560" w:lineRule="exact"/>
        <w:jc w:val="left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 xml:space="preserve">                                                 </w:t>
      </w:r>
    </w:p>
    <w:p w14:paraId="4AFB2563">
      <w:pPr>
        <w:spacing w:line="560" w:lineRule="exact"/>
        <w:jc w:val="center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           </w:t>
      </w:r>
      <w:r>
        <w:rPr>
          <w:rFonts w:hint="eastAsia" w:ascii="宋体" w:hAnsi="宋体" w:cs="宋体"/>
          <w:sz w:val="28"/>
          <w:szCs w:val="28"/>
        </w:rPr>
        <w:t xml:space="preserve">  签约地点：宁波</w:t>
      </w:r>
    </w:p>
    <w:p w14:paraId="45DBB41A">
      <w:pPr>
        <w:spacing w:line="560" w:lineRule="exact"/>
        <w:ind w:firstLine="1960" w:firstLineChars="700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 xml:space="preserve">                  签约时间：202</w:t>
      </w:r>
      <w:r>
        <w:rPr>
          <w:rFonts w:hint="eastAsia" w:ascii="宋体" w:hAnsi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cs="宋体"/>
          <w:sz w:val="28"/>
          <w:szCs w:val="28"/>
        </w:rPr>
        <w:t>年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sz w:val="28"/>
          <w:szCs w:val="28"/>
        </w:rPr>
        <w:t>月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6A923D0"/>
    <w:multiLevelType w:val="singleLevel"/>
    <w:tmpl w:val="86A923D0"/>
    <w:lvl w:ilvl="0" w:tentative="0">
      <w:start w:val="2"/>
      <w:numFmt w:val="chineseCounting"/>
      <w:suff w:val="nothing"/>
      <w:lvlText w:val="%1、"/>
      <w:lvlJc w:val="left"/>
      <w:rPr>
        <w:rFonts w:hint="eastAsia" w:ascii="宋体" w:hAnsi="宋体" w:eastAsia="宋体" w:cs="宋体"/>
        <w:sz w:val="28"/>
        <w:szCs w:val="28"/>
      </w:rPr>
    </w:lvl>
  </w:abstractNum>
  <w:abstractNum w:abstractNumId="1">
    <w:nsid w:val="01CE4609"/>
    <w:multiLevelType w:val="singleLevel"/>
    <w:tmpl w:val="01CE4609"/>
    <w:lvl w:ilvl="0" w:tentative="0">
      <w:start w:val="1"/>
      <w:numFmt w:val="decimal"/>
      <w:suff w:val="space"/>
      <w:lvlText w:val="%1."/>
      <w:lvlJc w:val="left"/>
      <w:pPr>
        <w:ind w:left="0" w:firstLine="0"/>
      </w:pPr>
      <w:rPr>
        <w:rFonts w:hint="default" w:ascii="宋体" w:hAnsi="宋体" w:eastAsia="宋体" w:cs="宋体"/>
        <w:sz w:val="28"/>
        <w:szCs w:val="28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VkMzhhNjkyNGQ3NmJjOTE5YmFkMzJjMjVjZDY0ZTIifQ=="/>
  </w:docVars>
  <w:rsids>
    <w:rsidRoot w:val="00F325EB"/>
    <w:rsid w:val="00002826"/>
    <w:rsid w:val="00002889"/>
    <w:rsid w:val="000067D0"/>
    <w:rsid w:val="00020008"/>
    <w:rsid w:val="00023BC5"/>
    <w:rsid w:val="00037858"/>
    <w:rsid w:val="000425BF"/>
    <w:rsid w:val="00046E1C"/>
    <w:rsid w:val="00051C3A"/>
    <w:rsid w:val="000533EC"/>
    <w:rsid w:val="00055284"/>
    <w:rsid w:val="0006011C"/>
    <w:rsid w:val="00060568"/>
    <w:rsid w:val="0006071A"/>
    <w:rsid w:val="00062E05"/>
    <w:rsid w:val="00071327"/>
    <w:rsid w:val="000756F3"/>
    <w:rsid w:val="00080A45"/>
    <w:rsid w:val="00082111"/>
    <w:rsid w:val="00085D30"/>
    <w:rsid w:val="0008636C"/>
    <w:rsid w:val="00093BD9"/>
    <w:rsid w:val="00095069"/>
    <w:rsid w:val="000A643A"/>
    <w:rsid w:val="000A7747"/>
    <w:rsid w:val="000A78FB"/>
    <w:rsid w:val="000B0067"/>
    <w:rsid w:val="000B55D4"/>
    <w:rsid w:val="000C2FFE"/>
    <w:rsid w:val="000D2B11"/>
    <w:rsid w:val="000D688A"/>
    <w:rsid w:val="000D6E99"/>
    <w:rsid w:val="000E1E2D"/>
    <w:rsid w:val="000F6927"/>
    <w:rsid w:val="00100261"/>
    <w:rsid w:val="00102161"/>
    <w:rsid w:val="00102E6C"/>
    <w:rsid w:val="00104D48"/>
    <w:rsid w:val="00107473"/>
    <w:rsid w:val="00117564"/>
    <w:rsid w:val="00121056"/>
    <w:rsid w:val="00136FB5"/>
    <w:rsid w:val="001459A1"/>
    <w:rsid w:val="001506B8"/>
    <w:rsid w:val="00163938"/>
    <w:rsid w:val="00165382"/>
    <w:rsid w:val="00174EE2"/>
    <w:rsid w:val="0018274B"/>
    <w:rsid w:val="00183DFB"/>
    <w:rsid w:val="00191E90"/>
    <w:rsid w:val="001B0647"/>
    <w:rsid w:val="001C0B19"/>
    <w:rsid w:val="001C1626"/>
    <w:rsid w:val="001C18A2"/>
    <w:rsid w:val="001C3CD2"/>
    <w:rsid w:val="001C5E3C"/>
    <w:rsid w:val="001D561A"/>
    <w:rsid w:val="001D5BA4"/>
    <w:rsid w:val="001D7810"/>
    <w:rsid w:val="001E5B08"/>
    <w:rsid w:val="001F02E7"/>
    <w:rsid w:val="001F1BEB"/>
    <w:rsid w:val="001F5311"/>
    <w:rsid w:val="00200B5F"/>
    <w:rsid w:val="0021705E"/>
    <w:rsid w:val="00217286"/>
    <w:rsid w:val="00220C41"/>
    <w:rsid w:val="002224A5"/>
    <w:rsid w:val="002235CC"/>
    <w:rsid w:val="00226E43"/>
    <w:rsid w:val="00231C2A"/>
    <w:rsid w:val="00242C52"/>
    <w:rsid w:val="00245B66"/>
    <w:rsid w:val="00251F84"/>
    <w:rsid w:val="00251FBF"/>
    <w:rsid w:val="00256A59"/>
    <w:rsid w:val="00263663"/>
    <w:rsid w:val="002642ED"/>
    <w:rsid w:val="00267C78"/>
    <w:rsid w:val="0027448B"/>
    <w:rsid w:val="00274E1F"/>
    <w:rsid w:val="002776DC"/>
    <w:rsid w:val="00281248"/>
    <w:rsid w:val="0028190E"/>
    <w:rsid w:val="00281FDD"/>
    <w:rsid w:val="00282525"/>
    <w:rsid w:val="00286E17"/>
    <w:rsid w:val="00287DCA"/>
    <w:rsid w:val="0029593D"/>
    <w:rsid w:val="002A16B7"/>
    <w:rsid w:val="002A5B52"/>
    <w:rsid w:val="002B7728"/>
    <w:rsid w:val="002D19C2"/>
    <w:rsid w:val="002E20A2"/>
    <w:rsid w:val="002E51DB"/>
    <w:rsid w:val="002E5A58"/>
    <w:rsid w:val="002E722A"/>
    <w:rsid w:val="00306223"/>
    <w:rsid w:val="0030721B"/>
    <w:rsid w:val="0031615A"/>
    <w:rsid w:val="00321B6D"/>
    <w:rsid w:val="00323481"/>
    <w:rsid w:val="003244DE"/>
    <w:rsid w:val="00330580"/>
    <w:rsid w:val="00331468"/>
    <w:rsid w:val="00331D68"/>
    <w:rsid w:val="00343F74"/>
    <w:rsid w:val="00353DA4"/>
    <w:rsid w:val="00364791"/>
    <w:rsid w:val="00367200"/>
    <w:rsid w:val="003729A7"/>
    <w:rsid w:val="0038072C"/>
    <w:rsid w:val="0038103B"/>
    <w:rsid w:val="003834C1"/>
    <w:rsid w:val="00383623"/>
    <w:rsid w:val="003856B5"/>
    <w:rsid w:val="00390131"/>
    <w:rsid w:val="00394AEE"/>
    <w:rsid w:val="003A013C"/>
    <w:rsid w:val="003A1903"/>
    <w:rsid w:val="003B199D"/>
    <w:rsid w:val="003C16A9"/>
    <w:rsid w:val="003C19D7"/>
    <w:rsid w:val="003C318F"/>
    <w:rsid w:val="003D1F44"/>
    <w:rsid w:val="003E5410"/>
    <w:rsid w:val="003E7A55"/>
    <w:rsid w:val="004007B6"/>
    <w:rsid w:val="00402F6C"/>
    <w:rsid w:val="00403D4B"/>
    <w:rsid w:val="00411D26"/>
    <w:rsid w:val="004305C6"/>
    <w:rsid w:val="004333AD"/>
    <w:rsid w:val="00435C9A"/>
    <w:rsid w:val="00441879"/>
    <w:rsid w:val="00443BE5"/>
    <w:rsid w:val="004478AD"/>
    <w:rsid w:val="0046045D"/>
    <w:rsid w:val="00463FC3"/>
    <w:rsid w:val="004709C7"/>
    <w:rsid w:val="00477580"/>
    <w:rsid w:val="00485E69"/>
    <w:rsid w:val="00486E26"/>
    <w:rsid w:val="00491585"/>
    <w:rsid w:val="00497169"/>
    <w:rsid w:val="004A1C7B"/>
    <w:rsid w:val="004A5075"/>
    <w:rsid w:val="004A6AC4"/>
    <w:rsid w:val="004A77E3"/>
    <w:rsid w:val="004B513E"/>
    <w:rsid w:val="004B6BD9"/>
    <w:rsid w:val="004C0D48"/>
    <w:rsid w:val="004C1EE8"/>
    <w:rsid w:val="004C32C1"/>
    <w:rsid w:val="004D6A65"/>
    <w:rsid w:val="004E5A49"/>
    <w:rsid w:val="004E769A"/>
    <w:rsid w:val="004F11AA"/>
    <w:rsid w:val="004F1CC7"/>
    <w:rsid w:val="004F663A"/>
    <w:rsid w:val="00501F19"/>
    <w:rsid w:val="00502A06"/>
    <w:rsid w:val="0050702A"/>
    <w:rsid w:val="005070AA"/>
    <w:rsid w:val="0050724F"/>
    <w:rsid w:val="005133AF"/>
    <w:rsid w:val="0051505E"/>
    <w:rsid w:val="005161B7"/>
    <w:rsid w:val="005272E0"/>
    <w:rsid w:val="00530327"/>
    <w:rsid w:val="00531F05"/>
    <w:rsid w:val="00532514"/>
    <w:rsid w:val="00535327"/>
    <w:rsid w:val="00536DC2"/>
    <w:rsid w:val="00537CCA"/>
    <w:rsid w:val="0054177D"/>
    <w:rsid w:val="00544B65"/>
    <w:rsid w:val="0055062B"/>
    <w:rsid w:val="00553F6E"/>
    <w:rsid w:val="00555AAA"/>
    <w:rsid w:val="00561060"/>
    <w:rsid w:val="005610A1"/>
    <w:rsid w:val="00562602"/>
    <w:rsid w:val="005710EB"/>
    <w:rsid w:val="00571B09"/>
    <w:rsid w:val="0057221B"/>
    <w:rsid w:val="00574350"/>
    <w:rsid w:val="00576736"/>
    <w:rsid w:val="005779A6"/>
    <w:rsid w:val="00581C86"/>
    <w:rsid w:val="005850B2"/>
    <w:rsid w:val="00593B85"/>
    <w:rsid w:val="00597502"/>
    <w:rsid w:val="005A70AF"/>
    <w:rsid w:val="005B317D"/>
    <w:rsid w:val="005B3195"/>
    <w:rsid w:val="005B5964"/>
    <w:rsid w:val="005B7D4C"/>
    <w:rsid w:val="005C4212"/>
    <w:rsid w:val="005D302A"/>
    <w:rsid w:val="005D482F"/>
    <w:rsid w:val="005D4BBF"/>
    <w:rsid w:val="005E5586"/>
    <w:rsid w:val="005E72C2"/>
    <w:rsid w:val="005F3C7E"/>
    <w:rsid w:val="005F587B"/>
    <w:rsid w:val="005F5AAF"/>
    <w:rsid w:val="00604561"/>
    <w:rsid w:val="00633220"/>
    <w:rsid w:val="00635373"/>
    <w:rsid w:val="006377A9"/>
    <w:rsid w:val="00640B6C"/>
    <w:rsid w:val="00641684"/>
    <w:rsid w:val="00651CFE"/>
    <w:rsid w:val="0065228E"/>
    <w:rsid w:val="00656698"/>
    <w:rsid w:val="00662B76"/>
    <w:rsid w:val="00664064"/>
    <w:rsid w:val="006643A1"/>
    <w:rsid w:val="006656F5"/>
    <w:rsid w:val="006679A2"/>
    <w:rsid w:val="0067472E"/>
    <w:rsid w:val="0067633F"/>
    <w:rsid w:val="00680564"/>
    <w:rsid w:val="00691FFF"/>
    <w:rsid w:val="0069211B"/>
    <w:rsid w:val="006A28F7"/>
    <w:rsid w:val="006A2A8A"/>
    <w:rsid w:val="006B16CB"/>
    <w:rsid w:val="006C273F"/>
    <w:rsid w:val="006C3158"/>
    <w:rsid w:val="006C4CA3"/>
    <w:rsid w:val="006D1C37"/>
    <w:rsid w:val="006D2842"/>
    <w:rsid w:val="006E35E1"/>
    <w:rsid w:val="006E3FA8"/>
    <w:rsid w:val="006E70FE"/>
    <w:rsid w:val="006F75B5"/>
    <w:rsid w:val="0070151A"/>
    <w:rsid w:val="00706CFA"/>
    <w:rsid w:val="0072010C"/>
    <w:rsid w:val="007213F7"/>
    <w:rsid w:val="00722D21"/>
    <w:rsid w:val="00724015"/>
    <w:rsid w:val="00730369"/>
    <w:rsid w:val="00747F9F"/>
    <w:rsid w:val="00752609"/>
    <w:rsid w:val="007649AA"/>
    <w:rsid w:val="00776FEC"/>
    <w:rsid w:val="00783B1A"/>
    <w:rsid w:val="007967A2"/>
    <w:rsid w:val="007969DF"/>
    <w:rsid w:val="007A5755"/>
    <w:rsid w:val="007A6A78"/>
    <w:rsid w:val="007B66A0"/>
    <w:rsid w:val="007C7761"/>
    <w:rsid w:val="007D0B01"/>
    <w:rsid w:val="007D299D"/>
    <w:rsid w:val="007D2FCA"/>
    <w:rsid w:val="007D4B93"/>
    <w:rsid w:val="007E07B3"/>
    <w:rsid w:val="007F1476"/>
    <w:rsid w:val="007F2213"/>
    <w:rsid w:val="00810367"/>
    <w:rsid w:val="008110F2"/>
    <w:rsid w:val="008142B1"/>
    <w:rsid w:val="00814FAA"/>
    <w:rsid w:val="00816573"/>
    <w:rsid w:val="00824C43"/>
    <w:rsid w:val="00831C5B"/>
    <w:rsid w:val="00831DDB"/>
    <w:rsid w:val="0084069F"/>
    <w:rsid w:val="00840D50"/>
    <w:rsid w:val="00845142"/>
    <w:rsid w:val="00846414"/>
    <w:rsid w:val="008500F0"/>
    <w:rsid w:val="008508A5"/>
    <w:rsid w:val="0085299C"/>
    <w:rsid w:val="00853FDB"/>
    <w:rsid w:val="008617FB"/>
    <w:rsid w:val="008628EB"/>
    <w:rsid w:val="008673D2"/>
    <w:rsid w:val="00872B12"/>
    <w:rsid w:val="008751DF"/>
    <w:rsid w:val="00876273"/>
    <w:rsid w:val="00876851"/>
    <w:rsid w:val="008860B5"/>
    <w:rsid w:val="0089085E"/>
    <w:rsid w:val="00890C1F"/>
    <w:rsid w:val="0089243B"/>
    <w:rsid w:val="00892E93"/>
    <w:rsid w:val="008967FC"/>
    <w:rsid w:val="00897176"/>
    <w:rsid w:val="008A2A47"/>
    <w:rsid w:val="008A49CD"/>
    <w:rsid w:val="008B5B62"/>
    <w:rsid w:val="008B78B7"/>
    <w:rsid w:val="008C19DB"/>
    <w:rsid w:val="008C1AB7"/>
    <w:rsid w:val="008D4C77"/>
    <w:rsid w:val="008D4CDC"/>
    <w:rsid w:val="008D7CE0"/>
    <w:rsid w:val="008E38E8"/>
    <w:rsid w:val="008E59A3"/>
    <w:rsid w:val="008E6AC6"/>
    <w:rsid w:val="008F1864"/>
    <w:rsid w:val="008F1D5E"/>
    <w:rsid w:val="008F72BA"/>
    <w:rsid w:val="00900780"/>
    <w:rsid w:val="009026DD"/>
    <w:rsid w:val="0090403E"/>
    <w:rsid w:val="00910970"/>
    <w:rsid w:val="00911232"/>
    <w:rsid w:val="009112D6"/>
    <w:rsid w:val="0091663E"/>
    <w:rsid w:val="00921CBE"/>
    <w:rsid w:val="00924FF2"/>
    <w:rsid w:val="00925201"/>
    <w:rsid w:val="00935384"/>
    <w:rsid w:val="00935A04"/>
    <w:rsid w:val="00943787"/>
    <w:rsid w:val="0094497F"/>
    <w:rsid w:val="00946A01"/>
    <w:rsid w:val="009548C5"/>
    <w:rsid w:val="009616F9"/>
    <w:rsid w:val="00961B92"/>
    <w:rsid w:val="00963993"/>
    <w:rsid w:val="0096466E"/>
    <w:rsid w:val="009648CA"/>
    <w:rsid w:val="00965DD2"/>
    <w:rsid w:val="0097526C"/>
    <w:rsid w:val="00975E6C"/>
    <w:rsid w:val="009835E9"/>
    <w:rsid w:val="00983DFD"/>
    <w:rsid w:val="00995A73"/>
    <w:rsid w:val="00997BBC"/>
    <w:rsid w:val="009A26A4"/>
    <w:rsid w:val="009A639C"/>
    <w:rsid w:val="009A6786"/>
    <w:rsid w:val="009B30F8"/>
    <w:rsid w:val="009B4CF0"/>
    <w:rsid w:val="009C0B4F"/>
    <w:rsid w:val="009C1177"/>
    <w:rsid w:val="009D78C5"/>
    <w:rsid w:val="009E397E"/>
    <w:rsid w:val="009E3A7D"/>
    <w:rsid w:val="009F1CD9"/>
    <w:rsid w:val="009F77A2"/>
    <w:rsid w:val="00A151BC"/>
    <w:rsid w:val="00A1754A"/>
    <w:rsid w:val="00A17B5F"/>
    <w:rsid w:val="00A25730"/>
    <w:rsid w:val="00A26577"/>
    <w:rsid w:val="00A456E6"/>
    <w:rsid w:val="00A47682"/>
    <w:rsid w:val="00A53C18"/>
    <w:rsid w:val="00A55BAC"/>
    <w:rsid w:val="00A60D35"/>
    <w:rsid w:val="00A72278"/>
    <w:rsid w:val="00A728DD"/>
    <w:rsid w:val="00A73050"/>
    <w:rsid w:val="00A75521"/>
    <w:rsid w:val="00A82723"/>
    <w:rsid w:val="00A8473B"/>
    <w:rsid w:val="00A8496E"/>
    <w:rsid w:val="00A865BB"/>
    <w:rsid w:val="00A867D1"/>
    <w:rsid w:val="00A94E28"/>
    <w:rsid w:val="00A95BAA"/>
    <w:rsid w:val="00AA60E7"/>
    <w:rsid w:val="00AA7BC6"/>
    <w:rsid w:val="00AB266D"/>
    <w:rsid w:val="00AC02A8"/>
    <w:rsid w:val="00AC2A91"/>
    <w:rsid w:val="00AC38DF"/>
    <w:rsid w:val="00AC55CF"/>
    <w:rsid w:val="00AD168C"/>
    <w:rsid w:val="00AD4692"/>
    <w:rsid w:val="00AD5032"/>
    <w:rsid w:val="00AD5380"/>
    <w:rsid w:val="00AE1227"/>
    <w:rsid w:val="00AE448D"/>
    <w:rsid w:val="00AE44F4"/>
    <w:rsid w:val="00AF4D57"/>
    <w:rsid w:val="00AF6293"/>
    <w:rsid w:val="00AF6B95"/>
    <w:rsid w:val="00AF794D"/>
    <w:rsid w:val="00B01545"/>
    <w:rsid w:val="00B03575"/>
    <w:rsid w:val="00B108AC"/>
    <w:rsid w:val="00B1187F"/>
    <w:rsid w:val="00B12777"/>
    <w:rsid w:val="00B14FAE"/>
    <w:rsid w:val="00B16723"/>
    <w:rsid w:val="00B179C3"/>
    <w:rsid w:val="00B25458"/>
    <w:rsid w:val="00B311E3"/>
    <w:rsid w:val="00B3375C"/>
    <w:rsid w:val="00B41195"/>
    <w:rsid w:val="00B43EB8"/>
    <w:rsid w:val="00B56615"/>
    <w:rsid w:val="00B62D92"/>
    <w:rsid w:val="00B71F27"/>
    <w:rsid w:val="00B80204"/>
    <w:rsid w:val="00B80D5C"/>
    <w:rsid w:val="00B946BD"/>
    <w:rsid w:val="00BA5912"/>
    <w:rsid w:val="00BA6869"/>
    <w:rsid w:val="00BA7DD8"/>
    <w:rsid w:val="00BB482B"/>
    <w:rsid w:val="00BB5E31"/>
    <w:rsid w:val="00BC22E9"/>
    <w:rsid w:val="00BD35D2"/>
    <w:rsid w:val="00BD4139"/>
    <w:rsid w:val="00BE1C76"/>
    <w:rsid w:val="00BE2E88"/>
    <w:rsid w:val="00BE32BD"/>
    <w:rsid w:val="00BE7814"/>
    <w:rsid w:val="00BF1364"/>
    <w:rsid w:val="00BF2F50"/>
    <w:rsid w:val="00BF535C"/>
    <w:rsid w:val="00BF558D"/>
    <w:rsid w:val="00C0195E"/>
    <w:rsid w:val="00C03999"/>
    <w:rsid w:val="00C110F7"/>
    <w:rsid w:val="00C21175"/>
    <w:rsid w:val="00C27720"/>
    <w:rsid w:val="00C27AE2"/>
    <w:rsid w:val="00C319D6"/>
    <w:rsid w:val="00C356A8"/>
    <w:rsid w:val="00C40A2F"/>
    <w:rsid w:val="00C42F62"/>
    <w:rsid w:val="00C637F3"/>
    <w:rsid w:val="00C641CA"/>
    <w:rsid w:val="00C65A7C"/>
    <w:rsid w:val="00C71DE3"/>
    <w:rsid w:val="00C72877"/>
    <w:rsid w:val="00C76D22"/>
    <w:rsid w:val="00C76FD5"/>
    <w:rsid w:val="00C80F39"/>
    <w:rsid w:val="00C827C4"/>
    <w:rsid w:val="00C863BF"/>
    <w:rsid w:val="00C90711"/>
    <w:rsid w:val="00C909F4"/>
    <w:rsid w:val="00C94FCC"/>
    <w:rsid w:val="00C9537C"/>
    <w:rsid w:val="00CA2D59"/>
    <w:rsid w:val="00CA6EB4"/>
    <w:rsid w:val="00CB23EB"/>
    <w:rsid w:val="00CB3F0C"/>
    <w:rsid w:val="00CB77DB"/>
    <w:rsid w:val="00CC3AD3"/>
    <w:rsid w:val="00CC7DBC"/>
    <w:rsid w:val="00CD6106"/>
    <w:rsid w:val="00CD678F"/>
    <w:rsid w:val="00CE16C2"/>
    <w:rsid w:val="00CE7015"/>
    <w:rsid w:val="00CF5808"/>
    <w:rsid w:val="00D012E3"/>
    <w:rsid w:val="00D03629"/>
    <w:rsid w:val="00D04ED5"/>
    <w:rsid w:val="00D05FA0"/>
    <w:rsid w:val="00D11904"/>
    <w:rsid w:val="00D13BD4"/>
    <w:rsid w:val="00D165E9"/>
    <w:rsid w:val="00D16CB1"/>
    <w:rsid w:val="00D22374"/>
    <w:rsid w:val="00D230A6"/>
    <w:rsid w:val="00D266F7"/>
    <w:rsid w:val="00D27F3E"/>
    <w:rsid w:val="00D32C1C"/>
    <w:rsid w:val="00D35E27"/>
    <w:rsid w:val="00D42E96"/>
    <w:rsid w:val="00D433EE"/>
    <w:rsid w:val="00D43583"/>
    <w:rsid w:val="00D440AC"/>
    <w:rsid w:val="00D535B1"/>
    <w:rsid w:val="00D5546B"/>
    <w:rsid w:val="00D60E04"/>
    <w:rsid w:val="00D65294"/>
    <w:rsid w:val="00D73386"/>
    <w:rsid w:val="00D82FD3"/>
    <w:rsid w:val="00D92021"/>
    <w:rsid w:val="00DA237B"/>
    <w:rsid w:val="00DA258A"/>
    <w:rsid w:val="00DB239C"/>
    <w:rsid w:val="00DB631A"/>
    <w:rsid w:val="00DB79B2"/>
    <w:rsid w:val="00DC0865"/>
    <w:rsid w:val="00DC3EC0"/>
    <w:rsid w:val="00DD1D72"/>
    <w:rsid w:val="00DD21FC"/>
    <w:rsid w:val="00DD2B0F"/>
    <w:rsid w:val="00DD5D92"/>
    <w:rsid w:val="00DF151D"/>
    <w:rsid w:val="00DF3301"/>
    <w:rsid w:val="00DF3C7C"/>
    <w:rsid w:val="00DF6F51"/>
    <w:rsid w:val="00E017C6"/>
    <w:rsid w:val="00E01A61"/>
    <w:rsid w:val="00E02664"/>
    <w:rsid w:val="00E125C6"/>
    <w:rsid w:val="00E12E09"/>
    <w:rsid w:val="00E24C5E"/>
    <w:rsid w:val="00E262CC"/>
    <w:rsid w:val="00E34A3F"/>
    <w:rsid w:val="00E35C3F"/>
    <w:rsid w:val="00E37E8B"/>
    <w:rsid w:val="00E44EA5"/>
    <w:rsid w:val="00E45E24"/>
    <w:rsid w:val="00E510A7"/>
    <w:rsid w:val="00E52CA5"/>
    <w:rsid w:val="00E666FC"/>
    <w:rsid w:val="00E672F9"/>
    <w:rsid w:val="00E76E4C"/>
    <w:rsid w:val="00E8408F"/>
    <w:rsid w:val="00E84CE1"/>
    <w:rsid w:val="00EA1A1A"/>
    <w:rsid w:val="00EA3638"/>
    <w:rsid w:val="00EB3D4A"/>
    <w:rsid w:val="00EB6019"/>
    <w:rsid w:val="00EC1629"/>
    <w:rsid w:val="00ED2239"/>
    <w:rsid w:val="00ED71A9"/>
    <w:rsid w:val="00ED7F53"/>
    <w:rsid w:val="00EE40DC"/>
    <w:rsid w:val="00EE6FEF"/>
    <w:rsid w:val="00EF2E81"/>
    <w:rsid w:val="00EF3CDB"/>
    <w:rsid w:val="00EF5077"/>
    <w:rsid w:val="00F010CA"/>
    <w:rsid w:val="00F0116C"/>
    <w:rsid w:val="00F0381D"/>
    <w:rsid w:val="00F03E87"/>
    <w:rsid w:val="00F20F56"/>
    <w:rsid w:val="00F26568"/>
    <w:rsid w:val="00F26C99"/>
    <w:rsid w:val="00F27CB3"/>
    <w:rsid w:val="00F312E7"/>
    <w:rsid w:val="00F325EB"/>
    <w:rsid w:val="00F330FB"/>
    <w:rsid w:val="00F36D44"/>
    <w:rsid w:val="00F4126D"/>
    <w:rsid w:val="00F422A9"/>
    <w:rsid w:val="00F4452F"/>
    <w:rsid w:val="00F61EC9"/>
    <w:rsid w:val="00F6616D"/>
    <w:rsid w:val="00F74A95"/>
    <w:rsid w:val="00F76E01"/>
    <w:rsid w:val="00F811F3"/>
    <w:rsid w:val="00F847B5"/>
    <w:rsid w:val="00F84E82"/>
    <w:rsid w:val="00F8742C"/>
    <w:rsid w:val="00F903B1"/>
    <w:rsid w:val="00F93BBE"/>
    <w:rsid w:val="00FA405E"/>
    <w:rsid w:val="00FA46DA"/>
    <w:rsid w:val="00FA5B81"/>
    <w:rsid w:val="00FB1BA1"/>
    <w:rsid w:val="00FB58C7"/>
    <w:rsid w:val="00FB726A"/>
    <w:rsid w:val="00FC118A"/>
    <w:rsid w:val="00FC1CC0"/>
    <w:rsid w:val="00FC3128"/>
    <w:rsid w:val="00FC3D70"/>
    <w:rsid w:val="00FC5467"/>
    <w:rsid w:val="00FC5925"/>
    <w:rsid w:val="00FD35BA"/>
    <w:rsid w:val="00FE335D"/>
    <w:rsid w:val="00FE632C"/>
    <w:rsid w:val="00FF0D6A"/>
    <w:rsid w:val="00FF173A"/>
    <w:rsid w:val="00FF23B7"/>
    <w:rsid w:val="03D6017C"/>
    <w:rsid w:val="04101D5E"/>
    <w:rsid w:val="0493408C"/>
    <w:rsid w:val="04996BA3"/>
    <w:rsid w:val="04E107DC"/>
    <w:rsid w:val="06584BBD"/>
    <w:rsid w:val="08FB0499"/>
    <w:rsid w:val="092E5E16"/>
    <w:rsid w:val="09E573E3"/>
    <w:rsid w:val="0B1967C2"/>
    <w:rsid w:val="0B6158C9"/>
    <w:rsid w:val="0BC17857"/>
    <w:rsid w:val="0D3B1B67"/>
    <w:rsid w:val="0E0E0C19"/>
    <w:rsid w:val="102725A5"/>
    <w:rsid w:val="12287C31"/>
    <w:rsid w:val="129522B1"/>
    <w:rsid w:val="14CF7B9B"/>
    <w:rsid w:val="164D1695"/>
    <w:rsid w:val="16945877"/>
    <w:rsid w:val="16F452C6"/>
    <w:rsid w:val="17293735"/>
    <w:rsid w:val="1AA10DFE"/>
    <w:rsid w:val="1BF53B6C"/>
    <w:rsid w:val="1C3243A8"/>
    <w:rsid w:val="1E032835"/>
    <w:rsid w:val="1F854676"/>
    <w:rsid w:val="1FCF16AE"/>
    <w:rsid w:val="2365526C"/>
    <w:rsid w:val="24BF7D46"/>
    <w:rsid w:val="273866BB"/>
    <w:rsid w:val="27400656"/>
    <w:rsid w:val="274946B5"/>
    <w:rsid w:val="291C1317"/>
    <w:rsid w:val="29C37333"/>
    <w:rsid w:val="29F33AAC"/>
    <w:rsid w:val="2AD97F85"/>
    <w:rsid w:val="2B6A4679"/>
    <w:rsid w:val="2B8731EB"/>
    <w:rsid w:val="2BB5719E"/>
    <w:rsid w:val="2C495436"/>
    <w:rsid w:val="2CBA38F1"/>
    <w:rsid w:val="2CD64461"/>
    <w:rsid w:val="2D10221B"/>
    <w:rsid w:val="2E03144A"/>
    <w:rsid w:val="2F1F7849"/>
    <w:rsid w:val="2F405C32"/>
    <w:rsid w:val="30162B88"/>
    <w:rsid w:val="301F1C5E"/>
    <w:rsid w:val="302F5417"/>
    <w:rsid w:val="32F30F1B"/>
    <w:rsid w:val="332B2A79"/>
    <w:rsid w:val="335E5B91"/>
    <w:rsid w:val="352D6753"/>
    <w:rsid w:val="353D4E16"/>
    <w:rsid w:val="35774AC1"/>
    <w:rsid w:val="364B36E5"/>
    <w:rsid w:val="36E81741"/>
    <w:rsid w:val="387A28CC"/>
    <w:rsid w:val="387A31FA"/>
    <w:rsid w:val="391725A7"/>
    <w:rsid w:val="3B2D3E4F"/>
    <w:rsid w:val="3C2C247F"/>
    <w:rsid w:val="3E3D535D"/>
    <w:rsid w:val="3EC97804"/>
    <w:rsid w:val="3F097347"/>
    <w:rsid w:val="3F4645C4"/>
    <w:rsid w:val="403F2E01"/>
    <w:rsid w:val="40DF6392"/>
    <w:rsid w:val="41E85E32"/>
    <w:rsid w:val="42D9154C"/>
    <w:rsid w:val="43C26223"/>
    <w:rsid w:val="451C551E"/>
    <w:rsid w:val="48734DAA"/>
    <w:rsid w:val="4B742030"/>
    <w:rsid w:val="4CB5516C"/>
    <w:rsid w:val="4E43391D"/>
    <w:rsid w:val="4FF40AA1"/>
    <w:rsid w:val="50092449"/>
    <w:rsid w:val="52A41FEC"/>
    <w:rsid w:val="52F5761B"/>
    <w:rsid w:val="55680267"/>
    <w:rsid w:val="55962A5B"/>
    <w:rsid w:val="577A2492"/>
    <w:rsid w:val="586631C9"/>
    <w:rsid w:val="5A753FA7"/>
    <w:rsid w:val="5B184523"/>
    <w:rsid w:val="5C7145E6"/>
    <w:rsid w:val="5E1329C3"/>
    <w:rsid w:val="608873A0"/>
    <w:rsid w:val="60896C8E"/>
    <w:rsid w:val="609F7852"/>
    <w:rsid w:val="61260353"/>
    <w:rsid w:val="626D15F8"/>
    <w:rsid w:val="65397141"/>
    <w:rsid w:val="65C85810"/>
    <w:rsid w:val="664674EF"/>
    <w:rsid w:val="66D12449"/>
    <w:rsid w:val="66F57B1E"/>
    <w:rsid w:val="687A165D"/>
    <w:rsid w:val="687A77D5"/>
    <w:rsid w:val="6984191A"/>
    <w:rsid w:val="6CEA2BFF"/>
    <w:rsid w:val="6D9F7727"/>
    <w:rsid w:val="6DD80280"/>
    <w:rsid w:val="6EFC7F8C"/>
    <w:rsid w:val="6F371A8E"/>
    <w:rsid w:val="6F823688"/>
    <w:rsid w:val="70A40E21"/>
    <w:rsid w:val="727A00D4"/>
    <w:rsid w:val="735830DD"/>
    <w:rsid w:val="735C5BC4"/>
    <w:rsid w:val="73DA36DA"/>
    <w:rsid w:val="742C3786"/>
    <w:rsid w:val="74341F76"/>
    <w:rsid w:val="74F62485"/>
    <w:rsid w:val="76167F40"/>
    <w:rsid w:val="7A6B2A3F"/>
    <w:rsid w:val="7AF634BC"/>
    <w:rsid w:val="7CDD764F"/>
    <w:rsid w:val="7DC223A1"/>
    <w:rsid w:val="7E346081"/>
    <w:rsid w:val="7F94777A"/>
    <w:rsid w:val="7FE8051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rPr>
      <w:rFonts w:ascii="Times New Roman" w:hAnsi="Times New Roman" w:eastAsia="宋体" w:cs="Times New Roman"/>
      <w:sz w:val="24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5"/>
    <w:semiHidden/>
    <w:unhideWhenUsed/>
    <w:qFormat/>
    <w:uiPriority w:val="99"/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semiHidden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5">
    <w:name w:val="header"/>
    <w:basedOn w:val="1"/>
    <w:link w:val="13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6"/>
    <w:semiHidden/>
    <w:unhideWhenUsed/>
    <w:qFormat/>
    <w:uiPriority w:val="99"/>
    <w:rPr>
      <w:b/>
      <w:bCs/>
    </w:rPr>
  </w:style>
  <w:style w:type="character" w:styleId="9">
    <w:name w:val="Strong"/>
    <w:basedOn w:val="8"/>
    <w:autoRedefine/>
    <w:qFormat/>
    <w:uiPriority w:val="0"/>
    <w:rPr>
      <w:b/>
      <w:bCs/>
    </w:rPr>
  </w:style>
  <w:style w:type="character" w:styleId="10">
    <w:name w:val="Hyperlink"/>
    <w:basedOn w:val="8"/>
    <w:autoRedefine/>
    <w:semiHidden/>
    <w:unhideWhenUsed/>
    <w:qFormat/>
    <w:uiPriority w:val="99"/>
    <w:rPr>
      <w:color w:val="0000FF"/>
      <w:u w:val="single"/>
    </w:rPr>
  </w:style>
  <w:style w:type="character" w:styleId="11">
    <w:name w:val="annotation reference"/>
    <w:basedOn w:val="8"/>
    <w:autoRedefine/>
    <w:semiHidden/>
    <w:unhideWhenUsed/>
    <w:qFormat/>
    <w:uiPriority w:val="99"/>
    <w:rPr>
      <w:sz w:val="21"/>
      <w:szCs w:val="21"/>
    </w:rPr>
  </w:style>
  <w:style w:type="character" w:customStyle="1" w:styleId="12">
    <w:name w:val="help11"/>
    <w:basedOn w:val="8"/>
    <w:autoRedefine/>
    <w:qFormat/>
    <w:uiPriority w:val="0"/>
    <w:rPr>
      <w:rFonts w:hint="default" w:ascii="Arial" w:hAnsi="Arial" w:cs="Arial"/>
      <w:b/>
      <w:bCs/>
      <w:sz w:val="21"/>
      <w:szCs w:val="21"/>
      <w:u w:val="none"/>
    </w:rPr>
  </w:style>
  <w:style w:type="character" w:customStyle="1" w:styleId="13">
    <w:name w:val="页眉 字符"/>
    <w:basedOn w:val="8"/>
    <w:link w:val="5"/>
    <w:autoRedefine/>
    <w:semiHidden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14">
    <w:name w:val="页脚 字符"/>
    <w:basedOn w:val="8"/>
    <w:link w:val="4"/>
    <w:autoRedefine/>
    <w:semiHidden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15">
    <w:name w:val="批注文字 字符"/>
    <w:basedOn w:val="8"/>
    <w:link w:val="2"/>
    <w:autoRedefine/>
    <w:semiHidden/>
    <w:qFormat/>
    <w:uiPriority w:val="99"/>
    <w:rPr>
      <w:rFonts w:ascii="Times New Roman" w:hAnsi="Times New Roman" w:eastAsia="宋体" w:cs="Times New Roman"/>
      <w:kern w:val="0"/>
      <w:sz w:val="24"/>
      <w:szCs w:val="24"/>
    </w:rPr>
  </w:style>
  <w:style w:type="character" w:customStyle="1" w:styleId="16">
    <w:name w:val="批注主题 字符"/>
    <w:basedOn w:val="15"/>
    <w:link w:val="6"/>
    <w:semiHidden/>
    <w:qFormat/>
    <w:uiPriority w:val="99"/>
    <w:rPr>
      <w:rFonts w:ascii="Times New Roman" w:hAnsi="Times New Roman" w:eastAsia="宋体" w:cs="Times New Roman"/>
      <w:b/>
      <w:bCs/>
      <w:kern w:val="0"/>
      <w:sz w:val="24"/>
      <w:szCs w:val="24"/>
    </w:rPr>
  </w:style>
  <w:style w:type="character" w:customStyle="1" w:styleId="17">
    <w:name w:val="批注框文本 字符"/>
    <w:basedOn w:val="8"/>
    <w:link w:val="3"/>
    <w:autoRedefine/>
    <w:semiHidden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customStyle="1" w:styleId="18">
    <w:name w:val="修订1"/>
    <w:autoRedefine/>
    <w:hidden/>
    <w:semiHidden/>
    <w:qFormat/>
    <w:uiPriority w:val="99"/>
    <w:rPr>
      <w:rFonts w:ascii="Times New Roman" w:hAnsi="Times New Roman" w:eastAsia="宋体" w:cs="Times New Roman"/>
      <w:sz w:val="24"/>
      <w:szCs w:val="24"/>
      <w:lang w:val="en-US" w:eastAsia="zh-CN" w:bidi="ar-SA"/>
    </w:rPr>
  </w:style>
  <w:style w:type="paragraph" w:customStyle="1" w:styleId="19">
    <w:name w:val="修订2"/>
    <w:autoRedefine/>
    <w:hidden/>
    <w:semiHidden/>
    <w:qFormat/>
    <w:uiPriority w:val="99"/>
    <w:rPr>
      <w:rFonts w:ascii="Times New Roman" w:hAnsi="Times New Roman" w:eastAsia="宋体" w:cs="Times New Roman"/>
      <w:sz w:val="24"/>
      <w:szCs w:val="24"/>
      <w:lang w:val="en-US" w:eastAsia="zh-CN" w:bidi="ar-SA"/>
    </w:rPr>
  </w:style>
  <w:style w:type="paragraph" w:customStyle="1" w:styleId="20">
    <w:name w:val="Revision"/>
    <w:autoRedefine/>
    <w:hidden/>
    <w:semiHidden/>
    <w:qFormat/>
    <w:uiPriority w:val="99"/>
    <w:rPr>
      <w:rFonts w:ascii="Times New Roman" w:hAnsi="Times New Roman" w:eastAsia="宋体" w:cs="Times New Roman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8D741C9-9AA7-42B1-AA0B-62D1760C3DD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1281</Words>
  <Characters>1313</Characters>
  <Lines>12</Lines>
  <Paragraphs>3</Paragraphs>
  <TotalTime>8</TotalTime>
  <ScaleCrop>false</ScaleCrop>
  <LinksUpToDate>false</LinksUpToDate>
  <CharactersWithSpaces>1503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2022-02-16T09:17:00Z</dcterms:created>
  <dc:creator>dell</dc:creator>
  <cp:lastModifiedBy>柚</cp:lastModifiedBy>
  <cp:lastPrinted>2025-02-25T07:32:00Z</cp:lastPrinted>
  <dcterms:modified xsi:type="dcterms:W3CDTF">2025-10-22T01:49:11Z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B8945D9A82BD45BC94C20A2AEE8A50AF</vt:lpwstr>
  </property>
  <property fmtid="{D5CDD505-2E9C-101B-9397-08002B2CF9AE}" pid="4" name="KSOTemplateDocerSaveRecord">
    <vt:lpwstr>eyJoZGlkIjoiMDc4OTM4MDAwMmU3Y2I2NTliOGM1M2U0M2FjZTI3ZTMiLCJ1c2VySWQiOiI3MTg3ODM1MzcifQ==</vt:lpwstr>
  </property>
</Properties>
</file>