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87E91">
      <w:pPr>
        <w:adjustRightInd w:val="0"/>
        <w:snapToGrid w:val="0"/>
        <w:spacing w:line="360" w:lineRule="auto"/>
        <w:jc w:val="center"/>
        <w:rPr>
          <w:rFonts w:ascii="宋体" w:hAnsi="宋体"/>
          <w:b/>
          <w:sz w:val="32"/>
          <w:szCs w:val="32"/>
        </w:rPr>
      </w:pPr>
      <w:r>
        <w:rPr>
          <w:rFonts w:hint="eastAsia" w:ascii="宋体" w:hAnsi="宋体"/>
          <w:b/>
          <w:sz w:val="32"/>
          <w:szCs w:val="32"/>
        </w:rPr>
        <w:t>浙江兰溪储备粮公开竞价采购粮油交割细则</w:t>
      </w:r>
    </w:p>
    <w:p w14:paraId="6C3B6390">
      <w:pPr>
        <w:adjustRightInd w:val="0"/>
        <w:snapToGrid w:val="0"/>
        <w:spacing w:line="360" w:lineRule="auto"/>
        <w:jc w:val="center"/>
        <w:rPr>
          <w:rFonts w:ascii="宋体" w:hAnsi="宋体"/>
          <w:b/>
          <w:sz w:val="32"/>
          <w:szCs w:val="32"/>
        </w:rPr>
      </w:pP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856</w:t>
      </w:r>
      <w:r>
        <w:rPr>
          <w:rFonts w:hint="eastAsia" w:ascii="宋体" w:hAnsi="宋体"/>
          <w:b/>
          <w:sz w:val="32"/>
          <w:szCs w:val="32"/>
        </w:rPr>
        <w:t>号）</w:t>
      </w:r>
    </w:p>
    <w:p w14:paraId="5B16CB92">
      <w:pPr>
        <w:widowControl/>
        <w:spacing w:line="500" w:lineRule="exact"/>
        <w:ind w:firstLine="482" w:firstLineChars="200"/>
        <w:jc w:val="left"/>
        <w:rPr>
          <w:rFonts w:ascii="宋体" w:hAnsi="宋体"/>
          <w:b/>
          <w:bCs/>
          <w:sz w:val="24"/>
        </w:rPr>
      </w:pPr>
      <w:r>
        <w:rPr>
          <w:rFonts w:hint="eastAsia" w:ascii="宋体" w:hAnsi="宋体"/>
          <w:b/>
          <w:bCs/>
          <w:sz w:val="24"/>
        </w:rPr>
        <w:t>一、数量、质量及包装要求</w:t>
      </w:r>
    </w:p>
    <w:p w14:paraId="02FDAAC2">
      <w:pPr>
        <w:adjustRightInd w:val="0"/>
        <w:snapToGrid w:val="0"/>
        <w:spacing w:line="440" w:lineRule="exact"/>
        <w:ind w:firstLine="480" w:firstLineChars="200"/>
        <w:rPr>
          <w:rFonts w:ascii="宋体" w:hAnsi="宋体" w:cs="宋体"/>
          <w:sz w:val="24"/>
        </w:rPr>
      </w:pPr>
      <w:r>
        <w:rPr>
          <w:rFonts w:hint="eastAsia" w:ascii="宋体" w:hAnsi="宋体"/>
          <w:sz w:val="24"/>
        </w:rPr>
        <w:t>1、数量：20</w:t>
      </w:r>
      <w:r>
        <w:rPr>
          <w:rFonts w:hint="eastAsia" w:ascii="宋体" w:hAnsi="宋体"/>
          <w:sz w:val="24"/>
          <w:lang w:val="en-US" w:eastAsia="zh-CN"/>
        </w:rPr>
        <w:t>25</w:t>
      </w:r>
      <w:r>
        <w:rPr>
          <w:rFonts w:hint="eastAsia" w:ascii="宋体" w:hAnsi="宋体"/>
          <w:sz w:val="24"/>
        </w:rPr>
        <w:t>年产</w:t>
      </w:r>
      <w:r>
        <w:rPr>
          <w:rFonts w:hint="eastAsia" w:ascii="宋体" w:hAnsi="宋体"/>
          <w:sz w:val="24"/>
          <w:lang w:eastAsia="zh-CN"/>
        </w:rPr>
        <w:t>晚</w:t>
      </w:r>
      <w:r>
        <w:rPr>
          <w:rFonts w:hint="eastAsia" w:ascii="宋体" w:hAnsi="宋体"/>
          <w:sz w:val="24"/>
        </w:rPr>
        <w:t>籼谷</w:t>
      </w:r>
      <w:r>
        <w:rPr>
          <w:rFonts w:hint="eastAsia" w:ascii="宋体" w:hAnsi="宋体"/>
          <w:color w:val="000000" w:themeColor="text1"/>
          <w:sz w:val="24"/>
          <w:lang w:val="en-US" w:eastAsia="zh-CN"/>
        </w:rPr>
        <w:t>1500</w:t>
      </w:r>
      <w:r>
        <w:rPr>
          <w:rFonts w:hint="eastAsia" w:ascii="宋体" w:hAnsi="宋体"/>
          <w:color w:val="000000" w:themeColor="text1"/>
          <w:sz w:val="24"/>
        </w:rPr>
        <w:t>吨</w:t>
      </w:r>
      <w:r>
        <w:rPr>
          <w:rFonts w:hint="eastAsia" w:ascii="宋体" w:hAnsi="宋体"/>
          <w:color w:val="000000" w:themeColor="text1"/>
          <w:sz w:val="24"/>
          <w:u w:val="single"/>
          <w:lang w:val="en-US" w:eastAsia="zh-CN"/>
        </w:rPr>
        <w:t>（以满仓数量为准）</w:t>
      </w:r>
      <w:r>
        <w:rPr>
          <w:rFonts w:hint="eastAsia" w:ascii="宋体" w:hAnsi="宋体"/>
          <w:color w:val="000000" w:themeColor="text1"/>
          <w:sz w:val="24"/>
        </w:rPr>
        <w:t>；产地：</w:t>
      </w:r>
      <w:r>
        <w:rPr>
          <w:rFonts w:hint="eastAsia" w:ascii="宋体" w:hAnsi="宋体"/>
          <w:color w:val="000000" w:themeColor="text1"/>
          <w:sz w:val="24"/>
          <w:lang w:val="en-US" w:eastAsia="zh-CN"/>
        </w:rPr>
        <w:t>浙江、</w:t>
      </w:r>
      <w:r>
        <w:rPr>
          <w:rFonts w:hint="eastAsia" w:ascii="宋体" w:hAnsi="宋体"/>
          <w:color w:val="000000" w:themeColor="text1"/>
          <w:sz w:val="24"/>
          <w:lang w:eastAsia="zh-CN"/>
        </w:rPr>
        <w:t>安徽</w:t>
      </w:r>
      <w:r>
        <w:rPr>
          <w:rFonts w:hint="eastAsia" w:ascii="宋体" w:hAnsi="宋体"/>
          <w:color w:val="000000" w:themeColor="text1"/>
          <w:sz w:val="24"/>
        </w:rPr>
        <w:t>、江西；设</w:t>
      </w:r>
      <w:r>
        <w:rPr>
          <w:rFonts w:hint="eastAsia" w:ascii="宋体" w:hAnsi="宋体"/>
          <w:color w:val="000000" w:themeColor="text1"/>
          <w:sz w:val="24"/>
          <w:lang w:val="en-US" w:eastAsia="zh-CN"/>
        </w:rPr>
        <w:t>1</w:t>
      </w:r>
      <w:r>
        <w:rPr>
          <w:rFonts w:hint="eastAsia" w:ascii="宋体" w:hAnsi="宋体"/>
          <w:color w:val="000000" w:themeColor="text1"/>
          <w:sz w:val="24"/>
        </w:rPr>
        <w:t>个标段，</w:t>
      </w:r>
      <w:r>
        <w:rPr>
          <w:rFonts w:hint="eastAsia" w:ascii="宋体" w:hAnsi="宋体"/>
          <w:color w:val="000000" w:themeColor="text1"/>
          <w:sz w:val="24"/>
          <w:u w:val="single"/>
        </w:rPr>
        <w:t>入库的</w:t>
      </w:r>
      <w:r>
        <w:rPr>
          <w:rFonts w:hint="eastAsia" w:ascii="宋体" w:hAnsi="宋体"/>
          <w:color w:val="000000" w:themeColor="text1"/>
          <w:sz w:val="24"/>
          <w:u w:val="single"/>
          <w:lang w:eastAsia="zh-CN"/>
        </w:rPr>
        <w:t>晚</w:t>
      </w:r>
      <w:r>
        <w:rPr>
          <w:rFonts w:hint="eastAsia" w:ascii="宋体" w:hAnsi="宋体"/>
          <w:color w:val="000000" w:themeColor="text1"/>
          <w:sz w:val="24"/>
          <w:u w:val="single"/>
        </w:rPr>
        <w:t>籼谷必须为</w:t>
      </w:r>
      <w:r>
        <w:rPr>
          <w:rFonts w:hint="eastAsia" w:ascii="宋体" w:hAnsi="宋体"/>
          <w:color w:val="000000" w:themeColor="text1"/>
          <w:sz w:val="24"/>
          <w:u w:val="single"/>
          <w:lang w:eastAsia="zh-CN"/>
        </w:rPr>
        <w:t>长</w:t>
      </w:r>
      <w:r>
        <w:rPr>
          <w:rFonts w:hint="eastAsia" w:ascii="宋体" w:hAnsi="宋体"/>
          <w:color w:val="000000" w:themeColor="text1"/>
          <w:sz w:val="24"/>
          <w:u w:val="single"/>
        </w:rPr>
        <w:t>粒型（同一仓内粒型一致）</w:t>
      </w:r>
      <w:r>
        <w:rPr>
          <w:rFonts w:hint="eastAsia" w:ascii="宋体" w:hAnsi="宋体"/>
          <w:color w:val="000000" w:themeColor="text1"/>
          <w:sz w:val="24"/>
        </w:rPr>
        <w:t>，</w:t>
      </w:r>
      <w:r>
        <w:rPr>
          <w:rFonts w:hint="eastAsia" w:ascii="宋体" w:hAnsi="宋体"/>
          <w:sz w:val="24"/>
        </w:rPr>
        <w:t>散装入库，详见交易清单</w:t>
      </w:r>
      <w:r>
        <w:rPr>
          <w:rFonts w:hint="eastAsia" w:ascii="宋体" w:hAnsi="宋体" w:cs="宋体"/>
          <w:sz w:val="24"/>
        </w:rPr>
        <w:t>。</w:t>
      </w:r>
    </w:p>
    <w:p w14:paraId="14DF6F2C">
      <w:pPr>
        <w:keepNext w:val="0"/>
        <w:keepLines w:val="0"/>
        <w:pageBreakBefore w:val="0"/>
        <w:widowControl/>
        <w:suppressLineNumbers w:val="0"/>
        <w:kinsoku/>
        <w:wordWrap/>
        <w:overflowPunct/>
        <w:topLinePunct w:val="0"/>
        <w:autoSpaceDE/>
        <w:autoSpaceDN/>
        <w:bidi w:val="0"/>
        <w:spacing w:line="460" w:lineRule="exact"/>
        <w:ind w:firstLine="480" w:firstLineChars="200"/>
        <w:jc w:val="left"/>
        <w:textAlignment w:val="auto"/>
        <w:rPr>
          <w:rFonts w:ascii="宋体" w:hAnsi="宋体"/>
          <w:sz w:val="24"/>
        </w:rPr>
      </w:pPr>
      <w:r>
        <w:rPr>
          <w:rFonts w:hint="eastAsia" w:ascii="宋体" w:hAnsi="宋体"/>
          <w:sz w:val="24"/>
        </w:rPr>
        <w:t>2、质量要求：(1)符合国标（GB1350—2009）三等及以上质量标准，同时满足以下指标要求：水分≤13.</w:t>
      </w:r>
      <w:r>
        <w:rPr>
          <w:rFonts w:hint="eastAsia" w:ascii="宋体" w:hAnsi="宋体"/>
          <w:sz w:val="24"/>
          <w:lang w:val="en-US" w:eastAsia="zh-CN"/>
        </w:rPr>
        <w:t>5</w:t>
      </w:r>
      <w:r>
        <w:rPr>
          <w:rFonts w:hint="eastAsia" w:ascii="宋体" w:hAnsi="宋体"/>
          <w:sz w:val="24"/>
        </w:rPr>
        <w:t>％，黄粒米≤0.5％，泥芽谷按浙江省粮食局相关规定执行,无霉变、无陈粮混入，基本无虫粮；（2）储存品质指标达到宜存标准</w:t>
      </w:r>
      <w:r>
        <w:rPr>
          <w:rFonts w:hint="eastAsia" w:ascii="宋体" w:hAnsi="宋体" w:eastAsia="宋体" w:cs="宋体"/>
          <w:color w:val="000000"/>
          <w:kern w:val="0"/>
          <w:sz w:val="24"/>
          <w:szCs w:val="24"/>
          <w:lang w:val="en-US" w:eastAsia="zh-CN" w:bidi="ar"/>
        </w:rPr>
        <w:t>GB/T 20569-2006 《稻谷储存品质判定规则》要求</w:t>
      </w:r>
      <w:r>
        <w:rPr>
          <w:rFonts w:hint="eastAsia" w:ascii="宋体" w:hAnsi="宋体"/>
          <w:sz w:val="24"/>
        </w:rPr>
        <w:t>，其中脂肪酸值（KOH干基）≤20mg/100g；（3）食品安全指标符合GB 2761—2017、GB 2762—</w:t>
      </w:r>
      <w:r>
        <w:rPr>
          <w:rFonts w:hint="eastAsia" w:ascii="宋体" w:hAnsi="宋体"/>
          <w:sz w:val="24"/>
          <w:lang w:val="en-US" w:eastAsia="zh-CN"/>
        </w:rPr>
        <w:t>2022</w:t>
      </w:r>
      <w:r>
        <w:rPr>
          <w:rFonts w:hint="eastAsia" w:ascii="宋体" w:hAnsi="宋体"/>
          <w:sz w:val="24"/>
        </w:rPr>
        <w:t>、GB 2763—2021</w:t>
      </w:r>
      <w:r>
        <w:rPr>
          <w:rFonts w:hint="eastAsia" w:ascii="宋体" w:hAnsi="宋体"/>
          <w:sz w:val="24"/>
          <w:lang w:val="en-US" w:eastAsia="zh-CN"/>
        </w:rPr>
        <w:t>等</w:t>
      </w:r>
      <w:r>
        <w:rPr>
          <w:rFonts w:hint="eastAsia" w:ascii="宋体" w:hAnsi="宋体"/>
          <w:sz w:val="24"/>
        </w:rPr>
        <w:t>规定的</w:t>
      </w:r>
      <w:r>
        <w:rPr>
          <w:rFonts w:hint="eastAsia" w:ascii="宋体" w:hAnsi="宋体"/>
          <w:sz w:val="24"/>
          <w:lang w:val="en-US" w:eastAsia="zh-CN"/>
        </w:rPr>
        <w:t>国家</w:t>
      </w:r>
      <w:r>
        <w:rPr>
          <w:rFonts w:hint="eastAsia" w:ascii="宋体" w:hAnsi="宋体"/>
          <w:sz w:val="24"/>
        </w:rPr>
        <w:t>标准，其中：</w:t>
      </w:r>
      <w:r>
        <w:rPr>
          <w:rFonts w:hint="eastAsia" w:ascii="宋体" w:hAnsi="宋体" w:cs="宋体"/>
          <w:color w:val="FF0000"/>
          <w:sz w:val="24"/>
        </w:rPr>
        <w:t>镉≤0.18mg/kg</w:t>
      </w:r>
      <w:r>
        <w:rPr>
          <w:rFonts w:hint="eastAsia" w:ascii="宋体" w:hAnsi="宋体"/>
          <w:sz w:val="24"/>
        </w:rPr>
        <w:t>。满仓质量不达标</w:t>
      </w:r>
      <w:r>
        <w:rPr>
          <w:rFonts w:hint="eastAsia" w:ascii="宋体" w:hAnsi="宋体"/>
          <w:sz w:val="24"/>
          <w:lang w:eastAsia="zh-CN"/>
        </w:rPr>
        <w:t>则</w:t>
      </w:r>
      <w:r>
        <w:rPr>
          <w:rFonts w:hint="eastAsia" w:ascii="宋体" w:hAnsi="宋体"/>
          <w:sz w:val="24"/>
        </w:rPr>
        <w:t>按退货处理，货物由竞得方者及时调换，一切费用由竞得方自行承担。</w:t>
      </w:r>
    </w:p>
    <w:p w14:paraId="45409895">
      <w:pPr>
        <w:spacing w:line="440" w:lineRule="exact"/>
        <w:ind w:firstLine="480" w:firstLineChars="200"/>
        <w:rPr>
          <w:rFonts w:ascii="宋体" w:hAnsi="宋体"/>
          <w:sz w:val="24"/>
        </w:rPr>
      </w:pPr>
      <w:r>
        <w:rPr>
          <w:rFonts w:hint="eastAsia" w:ascii="宋体" w:hAnsi="宋体"/>
          <w:sz w:val="24"/>
        </w:rPr>
        <w:t>3、包装要求：散装。</w:t>
      </w:r>
    </w:p>
    <w:p w14:paraId="62DCE4E4">
      <w:pPr>
        <w:widowControl/>
        <w:spacing w:line="500" w:lineRule="exact"/>
        <w:ind w:firstLine="482" w:firstLineChars="200"/>
        <w:jc w:val="left"/>
        <w:rPr>
          <w:rFonts w:ascii="宋体" w:hAnsi="宋体" w:cs="宋体"/>
          <w:kern w:val="0"/>
          <w:sz w:val="24"/>
        </w:rPr>
      </w:pPr>
      <w:r>
        <w:rPr>
          <w:rFonts w:hint="eastAsia" w:ascii="宋体" w:hAnsi="宋体"/>
          <w:b/>
          <w:bCs/>
          <w:sz w:val="24"/>
        </w:rPr>
        <w:t>二、交货时间、地点、方式及验收办法：</w:t>
      </w:r>
    </w:p>
    <w:p w14:paraId="12F391B1">
      <w:pPr>
        <w:widowControl/>
        <w:spacing w:line="500" w:lineRule="exact"/>
        <w:ind w:firstLine="480" w:firstLineChars="200"/>
        <w:jc w:val="left"/>
        <w:rPr>
          <w:rFonts w:hint="eastAsia" w:ascii="宋体" w:hAnsi="宋体" w:cs="宋体"/>
          <w:color w:val="FF0000"/>
          <w:kern w:val="0"/>
          <w:sz w:val="24"/>
          <w:u w:val="none"/>
        </w:rPr>
      </w:pPr>
      <w:r>
        <w:rPr>
          <w:rFonts w:hint="eastAsia" w:ascii="宋体" w:hAnsi="宋体"/>
          <w:sz w:val="24"/>
        </w:rPr>
        <w:t>1、</w:t>
      </w:r>
      <w:r>
        <w:rPr>
          <w:rFonts w:hint="eastAsia" w:ascii="宋体" w:hAnsi="宋体"/>
          <w:sz w:val="24"/>
          <w:lang w:val="en-US" w:eastAsia="zh-CN"/>
        </w:rPr>
        <w:t>交</w:t>
      </w:r>
      <w:r>
        <w:rPr>
          <w:rFonts w:hint="eastAsia" w:ascii="宋体" w:hAnsi="宋体"/>
          <w:sz w:val="24"/>
        </w:rPr>
        <w:t>货时间：</w:t>
      </w:r>
      <w:r>
        <w:rPr>
          <w:rFonts w:hint="eastAsia" w:ascii="宋体" w:hAnsi="宋体" w:cs="宋体"/>
          <w:kern w:val="0"/>
          <w:sz w:val="24"/>
          <w:u w:val="single"/>
        </w:rPr>
        <w:t>202</w:t>
      </w:r>
      <w:r>
        <w:rPr>
          <w:rFonts w:hint="eastAsia" w:ascii="宋体" w:hAnsi="宋体" w:cs="宋体"/>
          <w:kern w:val="0"/>
          <w:sz w:val="24"/>
          <w:u w:val="single"/>
          <w:lang w:val="en-US" w:eastAsia="zh-CN"/>
        </w:rPr>
        <w:t>5</w:t>
      </w:r>
      <w:r>
        <w:rPr>
          <w:rFonts w:hint="eastAsia" w:ascii="宋体" w:hAnsi="宋体" w:cs="宋体"/>
          <w:kern w:val="0"/>
          <w:sz w:val="24"/>
        </w:rPr>
        <w:t>年</w:t>
      </w:r>
      <w:r>
        <w:rPr>
          <w:rFonts w:hint="eastAsia" w:ascii="宋体" w:hAnsi="宋体" w:cs="宋体"/>
          <w:kern w:val="0"/>
          <w:sz w:val="24"/>
          <w:u w:val="single"/>
          <w:lang w:val="en-US" w:eastAsia="zh-CN"/>
        </w:rPr>
        <w:t>11</w:t>
      </w:r>
      <w:r>
        <w:rPr>
          <w:rFonts w:hint="eastAsia" w:ascii="宋体" w:hAnsi="宋体" w:cs="宋体"/>
          <w:kern w:val="0"/>
          <w:sz w:val="24"/>
        </w:rPr>
        <w:t>月</w:t>
      </w:r>
      <w:r>
        <w:rPr>
          <w:rFonts w:hint="eastAsia" w:ascii="宋体" w:hAnsi="宋体" w:cs="宋体"/>
          <w:kern w:val="0"/>
          <w:sz w:val="24"/>
          <w:u w:val="single"/>
          <w:lang w:val="en-US" w:eastAsia="zh-CN"/>
        </w:rPr>
        <w:t>22</w:t>
      </w:r>
      <w:r>
        <w:rPr>
          <w:rFonts w:hint="eastAsia" w:ascii="宋体" w:hAnsi="宋体" w:cs="宋体"/>
          <w:kern w:val="0"/>
          <w:sz w:val="24"/>
        </w:rPr>
        <w:t>日</w:t>
      </w:r>
      <w:r>
        <w:rPr>
          <w:rFonts w:hint="eastAsia" w:ascii="宋体" w:hAnsi="宋体" w:cs="宋体"/>
          <w:kern w:val="0"/>
          <w:sz w:val="24"/>
          <w:lang w:val="en-US" w:eastAsia="zh-CN"/>
        </w:rPr>
        <w:t>止</w:t>
      </w:r>
      <w:r>
        <w:rPr>
          <w:rFonts w:hint="eastAsia" w:ascii="宋体" w:hAnsi="宋体" w:cs="宋体"/>
          <w:kern w:val="0"/>
          <w:sz w:val="24"/>
          <w:lang w:eastAsia="zh-CN"/>
        </w:rPr>
        <w:t>；</w:t>
      </w:r>
      <w:r>
        <w:rPr>
          <w:rFonts w:hint="eastAsia" w:ascii="宋体" w:hAnsi="宋体" w:cs="宋体"/>
          <w:color w:val="auto"/>
          <w:kern w:val="0"/>
          <w:sz w:val="24"/>
          <w:u w:val="none"/>
        </w:rPr>
        <w:t>竞得后2个工作日内签订购销合同，逾期供货或未按期完成供货量，委托方有权单方终止履行合同，由供货方承担相应违约责任。</w:t>
      </w:r>
      <w:r>
        <w:rPr>
          <w:rFonts w:hint="eastAsia" w:ascii="宋体" w:hAnsi="宋体" w:cs="宋体"/>
          <w:color w:val="FF0000"/>
          <w:kern w:val="0"/>
          <w:sz w:val="24"/>
          <w:u w:val="none"/>
        </w:rPr>
        <w:t>如遇雨天因委托方无法入库的则入库期限可顺延；若因不可抗力等原因造成逾期入库，</w:t>
      </w:r>
      <w:r>
        <w:rPr>
          <w:rFonts w:hint="eastAsia" w:ascii="宋体" w:hAnsi="宋体" w:cs="宋体"/>
          <w:color w:val="000000" w:themeColor="text1"/>
          <w:kern w:val="0"/>
          <w:sz w:val="24"/>
          <w:u w:val="single"/>
        </w:rPr>
        <w:t>双方</w:t>
      </w:r>
      <w:r>
        <w:rPr>
          <w:rFonts w:hint="eastAsia" w:ascii="宋体" w:hAnsi="宋体" w:cs="宋体"/>
          <w:color w:val="000000" w:themeColor="text1"/>
          <w:kern w:val="0"/>
          <w:sz w:val="24"/>
          <w:u w:val="single"/>
          <w:lang w:val="en-US" w:eastAsia="zh-CN"/>
        </w:rPr>
        <w:t>可</w:t>
      </w:r>
      <w:r>
        <w:rPr>
          <w:rFonts w:hint="eastAsia" w:ascii="宋体" w:hAnsi="宋体" w:cs="宋体"/>
          <w:color w:val="000000" w:themeColor="text1"/>
          <w:kern w:val="0"/>
          <w:sz w:val="24"/>
          <w:u w:val="single"/>
        </w:rPr>
        <w:t>另行协商</w:t>
      </w:r>
      <w:r>
        <w:rPr>
          <w:rFonts w:hint="eastAsia" w:ascii="宋体" w:hAnsi="宋体" w:cs="宋体"/>
          <w:color w:val="000000" w:themeColor="text1"/>
          <w:kern w:val="0"/>
          <w:sz w:val="24"/>
          <w:u w:val="none"/>
        </w:rPr>
        <w:t>。</w:t>
      </w:r>
    </w:p>
    <w:p w14:paraId="1D7823DA">
      <w:pPr>
        <w:widowControl/>
        <w:spacing w:line="500" w:lineRule="exact"/>
        <w:ind w:firstLine="480" w:firstLineChars="200"/>
        <w:jc w:val="left"/>
        <w:rPr>
          <w:rFonts w:hint="eastAsia" w:ascii="宋体" w:hAnsi="宋体" w:eastAsia="宋体"/>
          <w:sz w:val="24"/>
          <w:lang w:eastAsia="zh-CN"/>
        </w:rPr>
      </w:pPr>
      <w:r>
        <w:rPr>
          <w:rFonts w:hint="eastAsia" w:ascii="宋体" w:hAnsi="宋体" w:cs="宋体"/>
          <w:kern w:val="0"/>
          <w:sz w:val="24"/>
        </w:rPr>
        <w:t>2、交货地点和方式：按</w:t>
      </w:r>
      <w:r>
        <w:rPr>
          <w:rFonts w:hint="eastAsia" w:ascii="宋体" w:hAnsi="宋体"/>
          <w:sz w:val="24"/>
        </w:rPr>
        <w:t>委托方指定的库点兰溪市粮食购销有限</w:t>
      </w:r>
      <w:r>
        <w:rPr>
          <w:rFonts w:hint="eastAsia" w:ascii="宋体" w:hAnsi="宋体"/>
          <w:color w:val="000000"/>
          <w:sz w:val="24"/>
        </w:rPr>
        <w:t>公司粮食</w:t>
      </w:r>
      <w:r>
        <w:rPr>
          <w:rFonts w:hint="eastAsia" w:ascii="宋体" w:hAnsi="宋体" w:cs="宋体"/>
          <w:kern w:val="0"/>
          <w:sz w:val="24"/>
        </w:rPr>
        <w:t>储备中心 (浙江省金华市兰溪市兰江街道</w:t>
      </w:r>
      <w:r>
        <w:rPr>
          <w:rFonts w:hint="eastAsia" w:ascii="宋体" w:hAnsi="宋体" w:cs="宋体"/>
          <w:kern w:val="0"/>
          <w:sz w:val="24"/>
          <w:lang w:val="en-US" w:eastAsia="zh-CN"/>
        </w:rPr>
        <w:t>兰荫新</w:t>
      </w:r>
      <w:r>
        <w:rPr>
          <w:rFonts w:hint="eastAsia" w:ascii="宋体" w:hAnsi="宋体" w:cs="宋体"/>
          <w:kern w:val="0"/>
          <w:sz w:val="24"/>
        </w:rPr>
        <w:t>村)</w:t>
      </w:r>
      <w:r>
        <w:rPr>
          <w:rFonts w:hint="eastAsia" w:ascii="宋体" w:hAnsi="宋体"/>
          <w:sz w:val="24"/>
        </w:rPr>
        <w:t>，车板验货，仓内交货。到仓内前一切费用由竞得方负责。</w:t>
      </w:r>
      <w:r>
        <w:rPr>
          <w:rFonts w:hint="eastAsia" w:ascii="宋体" w:hAnsi="宋体"/>
          <w:sz w:val="24"/>
          <w:lang w:eastAsia="zh-CN"/>
        </w:rPr>
        <w:t>竟得方送货前必须事先与委托方协商确定送货时间。</w:t>
      </w:r>
    </w:p>
    <w:p w14:paraId="3E50DF84">
      <w:pPr>
        <w:keepNext w:val="0"/>
        <w:keepLines w:val="0"/>
        <w:pageBreakBefore w:val="0"/>
        <w:kinsoku/>
        <w:wordWrap/>
        <w:overflowPunct/>
        <w:topLinePunct w:val="0"/>
        <w:autoSpaceDE/>
        <w:autoSpaceDN/>
        <w:bidi w:val="0"/>
        <w:spacing w:line="460" w:lineRule="exact"/>
        <w:ind w:firstLine="480" w:firstLineChars="200"/>
        <w:textAlignment w:val="auto"/>
        <w:rPr>
          <w:rFonts w:hint="eastAsia" w:ascii="宋体" w:hAnsi="宋体" w:cs="宋体"/>
          <w:color w:val="FF0000"/>
          <w:kern w:val="0"/>
          <w:sz w:val="24"/>
        </w:rPr>
      </w:pPr>
      <w:r>
        <w:rPr>
          <w:rFonts w:hint="eastAsia" w:ascii="宋体" w:hAnsi="宋体"/>
          <w:sz w:val="24"/>
        </w:rPr>
        <w:t>3、检斤方式：</w:t>
      </w:r>
      <w:r>
        <w:rPr>
          <w:rFonts w:hint="eastAsia" w:ascii="宋体" w:hAnsi="宋体" w:cs="宋体"/>
          <w:color w:val="FF0000"/>
          <w:kern w:val="0"/>
          <w:sz w:val="24"/>
        </w:rPr>
        <w:t>交割数量以交割验收库点地磅检斤数量为准</w:t>
      </w:r>
      <w:r>
        <w:rPr>
          <w:rFonts w:hint="eastAsia" w:ascii="宋体" w:hAnsi="宋体" w:cs="宋体"/>
          <w:color w:val="FF0000"/>
          <w:kern w:val="0"/>
          <w:sz w:val="24"/>
          <w:lang w:eastAsia="zh-CN"/>
        </w:rPr>
        <w:t>，</w:t>
      </w:r>
      <w:bookmarkStart w:id="0" w:name="_GoBack"/>
      <w:bookmarkEnd w:id="0"/>
      <w:r>
        <w:rPr>
          <w:rFonts w:hint="eastAsia" w:ascii="宋体" w:hAnsi="宋体" w:cs="宋体"/>
          <w:color w:val="FF0000"/>
          <w:kern w:val="0"/>
          <w:sz w:val="24"/>
        </w:rPr>
        <w:t>（不执行《关于执行粮油质量国家标准有关问题的规定》（国粮发【20</w:t>
      </w:r>
      <w:r>
        <w:rPr>
          <w:rFonts w:hint="eastAsia" w:ascii="宋体" w:hAnsi="宋体" w:cs="宋体"/>
          <w:color w:val="FF0000"/>
          <w:kern w:val="0"/>
          <w:sz w:val="24"/>
          <w:lang w:val="en-US" w:eastAsia="zh-CN"/>
        </w:rPr>
        <w:t>24</w:t>
      </w:r>
      <w:r>
        <w:rPr>
          <w:rFonts w:hint="eastAsia" w:ascii="宋体" w:hAnsi="宋体" w:cs="宋体"/>
          <w:color w:val="FF0000"/>
          <w:kern w:val="0"/>
          <w:sz w:val="24"/>
        </w:rPr>
        <w:t>】1</w:t>
      </w:r>
      <w:r>
        <w:rPr>
          <w:rFonts w:hint="eastAsia" w:ascii="宋体" w:hAnsi="宋体" w:cs="宋体"/>
          <w:color w:val="FF0000"/>
          <w:kern w:val="0"/>
          <w:sz w:val="24"/>
          <w:lang w:val="en-US" w:eastAsia="zh-CN"/>
        </w:rPr>
        <w:t>98</w:t>
      </w:r>
      <w:r>
        <w:rPr>
          <w:rFonts w:hint="eastAsia" w:ascii="宋体" w:hAnsi="宋体" w:cs="宋体"/>
          <w:color w:val="FF0000"/>
          <w:kern w:val="0"/>
          <w:sz w:val="24"/>
        </w:rPr>
        <w:t>号）数量增量。</w:t>
      </w:r>
    </w:p>
    <w:p w14:paraId="1F46FD3A">
      <w:pPr>
        <w:spacing w:line="440" w:lineRule="exact"/>
        <w:ind w:firstLine="482" w:firstLineChars="200"/>
        <w:rPr>
          <w:rFonts w:hint="eastAsia" w:ascii="宋体" w:hAnsi="宋体"/>
          <w:b/>
          <w:bCs/>
          <w:color w:val="FF0000"/>
          <w:sz w:val="24"/>
        </w:rPr>
      </w:pPr>
      <w:r>
        <w:rPr>
          <w:rFonts w:hint="eastAsia" w:ascii="宋体" w:hAnsi="宋体"/>
          <w:b/>
          <w:bCs/>
          <w:color w:val="FF0000"/>
          <w:sz w:val="24"/>
        </w:rPr>
        <w:t>重要</w:t>
      </w:r>
      <w:r>
        <w:rPr>
          <w:rFonts w:hint="eastAsia" w:ascii="宋体" w:hAnsi="宋体"/>
          <w:b/>
          <w:bCs/>
          <w:color w:val="FF0000"/>
          <w:sz w:val="24"/>
          <w:lang w:val="en-US" w:eastAsia="zh-CN"/>
        </w:rPr>
        <w:t>申明</w:t>
      </w:r>
      <w:r>
        <w:rPr>
          <w:rFonts w:hint="eastAsia" w:ascii="宋体" w:hAnsi="宋体"/>
          <w:b/>
          <w:bCs/>
          <w:color w:val="FF0000"/>
          <w:sz w:val="24"/>
        </w:rPr>
        <w:t>：</w:t>
      </w:r>
    </w:p>
    <w:p w14:paraId="76DF88A1">
      <w:pPr>
        <w:keepNext w:val="0"/>
        <w:keepLines w:val="0"/>
        <w:pageBreakBefore w:val="0"/>
        <w:widowControl/>
        <w:kinsoku/>
        <w:wordWrap/>
        <w:overflowPunct/>
        <w:topLinePunct w:val="0"/>
        <w:autoSpaceDE/>
        <w:autoSpaceDN/>
        <w:bidi w:val="0"/>
        <w:spacing w:line="460" w:lineRule="exact"/>
        <w:ind w:left="0" w:leftChars="0" w:firstLine="420" w:firstLineChars="175"/>
        <w:jc w:val="left"/>
        <w:textAlignment w:val="auto"/>
        <w:rPr>
          <w:rFonts w:hint="eastAsia" w:ascii="宋体" w:hAnsi="宋体" w:eastAsia="宋体" w:cs="宋体"/>
          <w:color w:val="FF0000"/>
          <w:kern w:val="0"/>
          <w:sz w:val="24"/>
          <w:lang w:val="en-US" w:eastAsia="zh-CN"/>
        </w:rPr>
      </w:pPr>
      <w:r>
        <w:rPr>
          <w:rFonts w:hint="eastAsia" w:ascii="宋体" w:hAnsi="宋体" w:cs="宋体"/>
          <w:color w:val="000000"/>
          <w:kern w:val="0"/>
          <w:sz w:val="24"/>
          <w:shd w:val="clear" w:color="auto" w:fill="FFFFFF"/>
        </w:rPr>
        <w:t>在每车粮食入仓前由委托方进行验收，对</w:t>
      </w:r>
      <w:r>
        <w:rPr>
          <w:rFonts w:hint="eastAsia" w:ascii="宋体" w:hAnsi="宋体"/>
          <w:sz w:val="24"/>
        </w:rPr>
        <w:t>出糙率、水份、杂质、黄粒米、谷外糙米、粒型、重金属（镉）等指标进行</w:t>
      </w:r>
      <w:r>
        <w:rPr>
          <w:rFonts w:hint="eastAsia" w:ascii="宋体" w:hAnsi="宋体" w:cs="宋体"/>
          <w:color w:val="000000"/>
          <w:kern w:val="0"/>
          <w:sz w:val="24"/>
          <w:shd w:val="clear" w:color="auto" w:fill="FFFFFF"/>
        </w:rPr>
        <w:t>预检，对预检未达到合同规定要求的，由竞得方进行处理；如竞得方对预检结果有异议的，必须在3个工作日内向委托方提出复检，供需双方共同委托，委托方联系法定检验机构进行检测，并以该检验机构出具的检测报告为准，检测费用由责任方承担。合同数量完成入库后，</w:t>
      </w:r>
      <w:r>
        <w:rPr>
          <w:rFonts w:hint="eastAsia" w:ascii="宋体" w:hAnsi="宋体" w:cs="宋体"/>
          <w:color w:val="000000"/>
          <w:kern w:val="0"/>
          <w:sz w:val="24"/>
          <w:shd w:val="clear" w:color="auto" w:fill="FFFFFF"/>
          <w:lang w:eastAsia="zh-CN"/>
        </w:rPr>
        <w:t>进行</w:t>
      </w:r>
      <w:r>
        <w:rPr>
          <w:rFonts w:hint="eastAsia" w:ascii="宋体" w:hAnsi="宋体" w:cs="宋体"/>
          <w:color w:val="000000"/>
          <w:kern w:val="0"/>
          <w:sz w:val="24"/>
          <w:shd w:val="clear" w:color="auto" w:fill="FFFFFF"/>
        </w:rPr>
        <w:t>满仓</w:t>
      </w:r>
      <w:r>
        <w:rPr>
          <w:rFonts w:hint="eastAsia" w:ascii="宋体" w:hAnsi="宋体" w:cs="宋体"/>
          <w:color w:val="000000"/>
          <w:kern w:val="0"/>
          <w:sz w:val="24"/>
          <w:shd w:val="clear" w:color="auto" w:fill="FFFFFF"/>
          <w:lang w:eastAsia="zh-CN"/>
        </w:rPr>
        <w:t>鉴定</w:t>
      </w:r>
      <w:r>
        <w:rPr>
          <w:rFonts w:hint="eastAsia" w:ascii="宋体" w:hAnsi="宋体" w:cs="宋体"/>
          <w:color w:val="000000"/>
          <w:kern w:val="0"/>
          <w:sz w:val="24"/>
          <w:shd w:val="clear" w:color="auto" w:fill="FFFFFF"/>
        </w:rPr>
        <w:t>，</w:t>
      </w:r>
      <w:r>
        <w:rPr>
          <w:rFonts w:hint="eastAsia" w:ascii="宋体" w:hAnsi="宋体" w:cs="宋体"/>
          <w:color w:val="FF0000"/>
          <w:kern w:val="0"/>
          <w:sz w:val="24"/>
          <w:u w:val="single"/>
        </w:rPr>
        <w:t>由委托方指定法定粮食检验机构检验</w:t>
      </w:r>
      <w:r>
        <w:rPr>
          <w:rFonts w:hint="eastAsia" w:ascii="宋体" w:hAnsi="宋体"/>
          <w:b/>
          <w:sz w:val="24"/>
        </w:rPr>
        <w:t>，</w:t>
      </w:r>
      <w:r>
        <w:rPr>
          <w:rFonts w:hint="eastAsia" w:ascii="宋体" w:hAnsi="宋体" w:cs="宋体"/>
          <w:color w:val="000000"/>
          <w:kern w:val="0"/>
          <w:sz w:val="24"/>
          <w:shd w:val="clear" w:color="auto" w:fill="FFFFFF"/>
        </w:rPr>
        <w:t>如</w:t>
      </w:r>
      <w:r>
        <w:rPr>
          <w:rFonts w:hint="eastAsia" w:ascii="宋体" w:hAnsi="宋体" w:cs="宋体"/>
          <w:color w:val="000000"/>
          <w:kern w:val="0"/>
          <w:sz w:val="24"/>
          <w:shd w:val="clear" w:color="auto" w:fill="FFFFFF"/>
          <w:lang w:eastAsia="zh-CN"/>
        </w:rPr>
        <w:t>满仓鉴定</w:t>
      </w:r>
      <w:r>
        <w:rPr>
          <w:rFonts w:hint="eastAsia" w:ascii="宋体" w:hAnsi="宋体" w:cs="宋体"/>
          <w:color w:val="000000"/>
          <w:kern w:val="0"/>
          <w:sz w:val="24"/>
          <w:shd w:val="clear" w:color="auto" w:fill="FFFFFF"/>
        </w:rPr>
        <w:t>质量（含质量、品质和食品安全指标）未达到合同规定要求的，</w:t>
      </w:r>
      <w:r>
        <w:rPr>
          <w:rFonts w:hint="eastAsia" w:ascii="宋体" w:hAnsi="宋体" w:cs="宋体"/>
          <w:color w:val="000000"/>
          <w:sz w:val="24"/>
          <w:shd w:val="clear" w:color="auto" w:fill="FFFFFF"/>
        </w:rPr>
        <w:t>由竞得方必须在15天内（以正式通知竞得方之日开始计算）更换符合质量要求的粮食</w:t>
      </w:r>
      <w:r>
        <w:rPr>
          <w:rFonts w:hint="eastAsia" w:ascii="宋体" w:hAnsi="宋体" w:cs="宋体"/>
          <w:color w:val="000000"/>
          <w:kern w:val="0"/>
          <w:sz w:val="24"/>
          <w:shd w:val="clear" w:color="auto" w:fill="FFFFFF"/>
        </w:rPr>
        <w:t>，由此产生的费用由竞得方负责。</w:t>
      </w:r>
    </w:p>
    <w:p w14:paraId="3D0A3560">
      <w:pPr>
        <w:widowControl/>
        <w:numPr>
          <w:ilvl w:val="0"/>
          <w:numId w:val="0"/>
        </w:numPr>
        <w:spacing w:line="500" w:lineRule="exact"/>
        <w:ind w:firstLine="482" w:firstLineChars="200"/>
        <w:jc w:val="left"/>
        <w:rPr>
          <w:rFonts w:ascii="宋体" w:hAnsi="宋体"/>
          <w:sz w:val="24"/>
        </w:rPr>
      </w:pPr>
      <w:r>
        <w:rPr>
          <w:rFonts w:hint="eastAsia" w:ascii="宋体" w:hAnsi="宋体"/>
          <w:b/>
          <w:bCs/>
          <w:sz w:val="24"/>
          <w:lang w:eastAsia="zh-CN"/>
        </w:rPr>
        <w:t>三、</w:t>
      </w:r>
      <w:r>
        <w:rPr>
          <w:rFonts w:hint="eastAsia" w:ascii="宋体" w:hAnsi="宋体"/>
          <w:b/>
          <w:bCs/>
          <w:sz w:val="24"/>
        </w:rPr>
        <w:t>货款结算</w:t>
      </w:r>
      <w:r>
        <w:rPr>
          <w:rFonts w:hint="eastAsia" w:ascii="宋体" w:hAnsi="宋体"/>
          <w:sz w:val="24"/>
        </w:rPr>
        <w:t>:</w:t>
      </w:r>
    </w:p>
    <w:p w14:paraId="0431C1FF">
      <w:pPr>
        <w:widowControl/>
        <w:spacing w:line="500" w:lineRule="exact"/>
        <w:ind w:firstLine="480" w:firstLineChars="200"/>
        <w:jc w:val="left"/>
        <w:rPr>
          <w:rFonts w:ascii="宋体" w:hAnsi="宋体"/>
          <w:sz w:val="24"/>
        </w:rPr>
      </w:pPr>
      <w:r>
        <w:rPr>
          <w:rFonts w:hint="eastAsia" w:ascii="宋体" w:hAnsi="宋体"/>
          <w:sz w:val="24"/>
        </w:rPr>
        <w:t>买卖双方自行结算；粮食入库后，竞得方凭相关验收凭证</w:t>
      </w:r>
      <w:r>
        <w:rPr>
          <w:rFonts w:hint="eastAsia" w:ascii="宋体" w:hAnsi="宋体"/>
          <w:sz w:val="24"/>
          <w:lang w:val="en-US" w:eastAsia="zh-CN"/>
        </w:rPr>
        <w:t>500吨</w:t>
      </w:r>
      <w:r>
        <w:rPr>
          <w:rFonts w:hint="eastAsia" w:ascii="宋体" w:hAnsi="宋体" w:cs="宋体"/>
          <w:kern w:val="0"/>
          <w:sz w:val="24"/>
        </w:rPr>
        <w:t>为一批次</w:t>
      </w:r>
      <w:r>
        <w:rPr>
          <w:rFonts w:hint="eastAsia" w:ascii="宋体" w:hAnsi="宋体"/>
          <w:sz w:val="24"/>
        </w:rPr>
        <w:t>到兰溪</w:t>
      </w:r>
      <w:r>
        <w:rPr>
          <w:rFonts w:hint="eastAsia" w:ascii="宋体" w:hAnsi="宋体"/>
          <w:sz w:val="24"/>
          <w:lang w:val="en-US" w:eastAsia="zh-CN"/>
        </w:rPr>
        <w:t>市</w:t>
      </w:r>
      <w:r>
        <w:rPr>
          <w:rFonts w:hint="eastAsia" w:ascii="宋体" w:hAnsi="宋体"/>
          <w:sz w:val="24"/>
        </w:rPr>
        <w:t>粮食购销有限公司财务部结算80﹪</w:t>
      </w:r>
      <w:r>
        <w:rPr>
          <w:rFonts w:hint="eastAsia" w:ascii="宋体" w:hAnsi="宋体" w:cs="宋体"/>
          <w:kern w:val="0"/>
          <w:sz w:val="24"/>
        </w:rPr>
        <w:t>的货款，（</w:t>
      </w:r>
      <w:r>
        <w:rPr>
          <w:rFonts w:hint="eastAsia" w:ascii="宋体" w:hAnsi="宋体"/>
          <w:sz w:val="24"/>
        </w:rPr>
        <w:t>委托方遇有特殊情况可适当延时支付</w:t>
      </w:r>
      <w:r>
        <w:rPr>
          <w:rFonts w:hint="eastAsia" w:ascii="宋体" w:hAnsi="宋体" w:cs="宋体"/>
          <w:kern w:val="0"/>
          <w:sz w:val="24"/>
        </w:rPr>
        <w:t>，但不得超过三个工作日），其余货款待满仓鉴定合格（且无陈粮互混）15天内结清</w:t>
      </w:r>
      <w:r>
        <w:rPr>
          <w:rFonts w:hint="eastAsia" w:ascii="宋体" w:hAnsi="宋体"/>
          <w:sz w:val="24"/>
        </w:rPr>
        <w:t>。竞得方完成时提供正式发票（出票单位与竞得方名称必须一致）。</w:t>
      </w:r>
    </w:p>
    <w:p w14:paraId="09CAC332">
      <w:pPr>
        <w:widowControl/>
        <w:spacing w:line="500" w:lineRule="exact"/>
        <w:ind w:firstLine="482" w:firstLineChars="200"/>
        <w:jc w:val="left"/>
        <w:rPr>
          <w:rFonts w:ascii="黑体" w:hAnsi="宋体" w:eastAsia="黑体" w:cs="宋体"/>
          <w:b/>
          <w:bCs/>
          <w:kern w:val="0"/>
          <w:sz w:val="24"/>
        </w:rPr>
      </w:pPr>
      <w:r>
        <w:rPr>
          <w:rFonts w:hint="eastAsia" w:ascii="宋体" w:hAnsi="宋体" w:cs="宋体"/>
          <w:b/>
          <w:bCs/>
          <w:color w:val="000000"/>
          <w:sz w:val="24"/>
          <w:shd w:val="clear" w:color="auto" w:fill="FFFFFF"/>
        </w:rPr>
        <w:t>四、质量纠纷处理相关约定</w:t>
      </w:r>
    </w:p>
    <w:p w14:paraId="21FC50F1">
      <w:pPr>
        <w:spacing w:line="500" w:lineRule="exact"/>
        <w:ind w:firstLine="480" w:firstLineChars="200"/>
        <w:rPr>
          <w:rFonts w:ascii="宋体" w:hAnsi="宋体"/>
          <w:sz w:val="24"/>
        </w:rPr>
      </w:pPr>
      <w:r>
        <w:rPr>
          <w:rFonts w:hint="eastAsia" w:ascii="宋体" w:hAnsi="宋体"/>
          <w:sz w:val="24"/>
        </w:rPr>
        <w:t>1、发生质量纠纷时，委托方应在到货后两个工作日内以书面或传真的形式及时向竞得方和国家粮食浙江交易中心提出，逾期作为验收通过处理；</w:t>
      </w:r>
    </w:p>
    <w:p w14:paraId="62C16D78">
      <w:pPr>
        <w:spacing w:line="500" w:lineRule="exact"/>
        <w:ind w:firstLine="480" w:firstLineChars="200"/>
        <w:rPr>
          <w:rFonts w:ascii="宋体" w:hAnsi="宋体"/>
          <w:sz w:val="24"/>
        </w:rPr>
      </w:pPr>
      <w:r>
        <w:rPr>
          <w:rFonts w:hint="eastAsia" w:ascii="宋体" w:hAnsi="宋体"/>
          <w:sz w:val="24"/>
        </w:rPr>
        <w:t>2、竞得方在接到会验通知后两个工作日内派人或委托其他人员到场会验，因延时会验，按延时交货处理，并承担因此而产生的损失；</w:t>
      </w:r>
    </w:p>
    <w:p w14:paraId="035580F1">
      <w:pPr>
        <w:spacing w:line="500" w:lineRule="exact"/>
        <w:ind w:firstLine="480" w:firstLineChars="200"/>
        <w:rPr>
          <w:rFonts w:ascii="宋体" w:hAnsi="宋体"/>
          <w:sz w:val="24"/>
        </w:rPr>
      </w:pPr>
      <w:r>
        <w:rPr>
          <w:rFonts w:hint="eastAsia" w:ascii="宋体" w:hAnsi="宋体"/>
          <w:sz w:val="24"/>
        </w:rPr>
        <w:t>3、自会验通知单到达之日起，两个工作日之内，任何一方未按时参与现场会验的视为缺席。缺席处理办法：由国家粮食浙江交易中心工作人员会同相关人员到现场监督抽验，并填写《现场抽样单》，并视缺席方认可抽验过程。</w:t>
      </w:r>
    </w:p>
    <w:p w14:paraId="2251094B">
      <w:pPr>
        <w:spacing w:line="500" w:lineRule="exact"/>
        <w:ind w:firstLine="480" w:firstLineChars="200"/>
        <w:rPr>
          <w:rFonts w:ascii="宋体" w:hAnsi="宋体"/>
          <w:sz w:val="24"/>
        </w:rPr>
      </w:pPr>
      <w:r>
        <w:rPr>
          <w:rFonts w:hint="eastAsia" w:ascii="宋体" w:hAnsi="宋体"/>
          <w:sz w:val="24"/>
        </w:rPr>
        <w:t>4、双方均可全权委托国家粮食浙江交易中心进行质量纠纷处理，因质量纠纷发生的一切费用（包括委托方代垫的费用）由责任方承担；</w:t>
      </w:r>
    </w:p>
    <w:p w14:paraId="122972E1">
      <w:pPr>
        <w:spacing w:line="500" w:lineRule="exact"/>
        <w:ind w:firstLine="480" w:firstLineChars="200"/>
        <w:rPr>
          <w:rFonts w:ascii="宋体" w:hAnsi="宋体"/>
          <w:sz w:val="24"/>
        </w:rPr>
      </w:pPr>
      <w:r>
        <w:rPr>
          <w:rFonts w:hint="eastAsia" w:ascii="宋体" w:hAnsi="宋体"/>
          <w:sz w:val="24"/>
        </w:rPr>
        <w:t>5、负责质量检验的质检机构必须是具有CMA认证的法定检验检测资质。双方对质检机构的认定不能达成一致时，由国家粮食浙江交易中心指定具有法定资质的质量检验检测机构进行检测。</w:t>
      </w:r>
    </w:p>
    <w:p w14:paraId="702893AF">
      <w:pPr>
        <w:widowControl/>
        <w:spacing w:line="500" w:lineRule="exact"/>
        <w:ind w:firstLine="482" w:firstLineChars="200"/>
        <w:jc w:val="left"/>
        <w:rPr>
          <w:rFonts w:ascii="宋体" w:hAnsi="宋体"/>
          <w:b/>
          <w:bCs/>
          <w:sz w:val="24"/>
        </w:rPr>
      </w:pPr>
      <w:r>
        <w:rPr>
          <w:rFonts w:hint="eastAsia" w:ascii="宋体" w:hAnsi="宋体"/>
          <w:b/>
          <w:bCs/>
          <w:sz w:val="24"/>
        </w:rPr>
        <w:t>五、保证金赔付相关约定</w:t>
      </w:r>
    </w:p>
    <w:p w14:paraId="138EBACB">
      <w:pPr>
        <w:widowControl/>
        <w:spacing w:line="500" w:lineRule="exact"/>
        <w:ind w:firstLine="480" w:firstLineChars="200"/>
        <w:jc w:val="left"/>
        <w:rPr>
          <w:rFonts w:ascii="宋体" w:hAnsi="宋体"/>
          <w:sz w:val="24"/>
        </w:rPr>
      </w:pPr>
      <w:r>
        <w:rPr>
          <w:rFonts w:hint="eastAsia" w:ascii="宋体" w:hAnsi="宋体"/>
          <w:sz w:val="24"/>
        </w:rPr>
        <w:t>1、除违反本细则重要申明中约定的退货事项，委托方不得无故拒收。</w:t>
      </w:r>
    </w:p>
    <w:p w14:paraId="49118D53">
      <w:pPr>
        <w:widowControl/>
        <w:spacing w:line="500" w:lineRule="exact"/>
        <w:ind w:firstLine="480" w:firstLineChars="200"/>
        <w:jc w:val="left"/>
        <w:rPr>
          <w:rFonts w:ascii="宋体" w:hAnsi="宋体"/>
          <w:sz w:val="24"/>
        </w:rPr>
      </w:pPr>
      <w:r>
        <w:rPr>
          <w:rFonts w:hint="eastAsia" w:ascii="宋体" w:hAnsi="宋体"/>
          <w:sz w:val="24"/>
        </w:rPr>
        <w:t>2、竞得方违反本细则重要申明中退货约定的或违反逾期交货时限的，国家粮食浙江交易中心有权将相应于数量的履约保证金按每吨200元全额赔付给委托方。</w:t>
      </w:r>
    </w:p>
    <w:p w14:paraId="07FF4F26">
      <w:pPr>
        <w:widowControl/>
        <w:spacing w:line="500" w:lineRule="exact"/>
        <w:ind w:firstLine="480" w:firstLineChars="200"/>
        <w:jc w:val="left"/>
        <w:rPr>
          <w:rFonts w:ascii="宋体" w:hAnsi="宋体" w:cs="宋体"/>
          <w:color w:val="000000"/>
          <w:kern w:val="0"/>
          <w:sz w:val="24"/>
        </w:rPr>
      </w:pPr>
      <w:r>
        <w:rPr>
          <w:rFonts w:hint="eastAsia" w:ascii="宋体" w:hAnsi="宋体"/>
          <w:sz w:val="24"/>
        </w:rPr>
        <w:t>3、竞得方不能按约按期交货的，视为违约（不可抗力或本细则中特别说明的情况所导致的交货延期除外）。由国家粮食浙江交易中心</w:t>
      </w:r>
      <w:r>
        <w:rPr>
          <w:rFonts w:hint="eastAsia" w:ascii="宋体" w:hAnsi="宋体" w:cs="宋体"/>
          <w:color w:val="000000"/>
          <w:kern w:val="0"/>
          <w:sz w:val="24"/>
        </w:rPr>
        <w:t>将把违约部分相对应的履约保证金支付委托方作为赔偿。</w:t>
      </w:r>
    </w:p>
    <w:p w14:paraId="4A23F799">
      <w:pPr>
        <w:spacing w:line="500" w:lineRule="exact"/>
        <w:ind w:firstLine="480" w:firstLineChars="200"/>
        <w:rPr>
          <w:rFonts w:ascii="宋体" w:hAnsi="宋体"/>
          <w:sz w:val="24"/>
          <w:highlight w:val="none"/>
        </w:rPr>
      </w:pPr>
      <w:r>
        <w:rPr>
          <w:rFonts w:hint="eastAsia" w:ascii="宋体" w:hAnsi="宋体"/>
          <w:sz w:val="24"/>
          <w:highlight w:val="none"/>
        </w:rPr>
        <w:t>六、遇有其他纠纷未在细则中说明的情况按国家粮食浙江交易中心相关交易规则处理</w:t>
      </w:r>
    </w:p>
    <w:p w14:paraId="40F1952F">
      <w:pPr>
        <w:spacing w:line="500" w:lineRule="exact"/>
        <w:ind w:firstLine="482" w:firstLineChars="200"/>
        <w:rPr>
          <w:rFonts w:ascii="宋体" w:hAnsi="宋体" w:cs="宋体"/>
          <w:b/>
          <w:bCs/>
          <w:kern w:val="0"/>
          <w:sz w:val="24"/>
          <w:highlight w:val="none"/>
        </w:rPr>
      </w:pPr>
      <w:r>
        <w:rPr>
          <w:rFonts w:hint="eastAsia" w:ascii="宋体" w:hAnsi="宋体"/>
          <w:b/>
          <w:bCs/>
          <w:sz w:val="24"/>
          <w:highlight w:val="none"/>
          <w:lang w:val="en-US" w:eastAsia="zh-CN"/>
        </w:rPr>
        <w:t>七</w:t>
      </w:r>
      <w:r>
        <w:rPr>
          <w:rFonts w:hint="eastAsia" w:ascii="宋体" w:hAnsi="宋体"/>
          <w:b/>
          <w:bCs/>
          <w:sz w:val="24"/>
          <w:highlight w:val="none"/>
        </w:rPr>
        <w:t>、其它说明</w:t>
      </w:r>
    </w:p>
    <w:p w14:paraId="082FDD64">
      <w:pPr>
        <w:widowControl/>
        <w:snapToGrid w:val="0"/>
        <w:spacing w:line="420" w:lineRule="exact"/>
        <w:ind w:firstLine="480" w:firstLineChars="200"/>
        <w:jc w:val="left"/>
        <w:rPr>
          <w:rFonts w:hint="eastAsia" w:ascii="宋体" w:hAnsi="宋体"/>
          <w:sz w:val="24"/>
        </w:rPr>
      </w:pPr>
      <w:r>
        <w:rPr>
          <w:rFonts w:hint="eastAsia" w:ascii="宋体" w:hAnsi="宋体"/>
          <w:sz w:val="24"/>
        </w:rPr>
        <w:t>1、进库</w:t>
      </w:r>
      <w:r>
        <w:rPr>
          <w:rFonts w:hint="eastAsia" w:ascii="宋体" w:hAnsi="宋体" w:cs="宋体"/>
          <w:sz w:val="24"/>
        </w:rPr>
        <w:t>限</w:t>
      </w:r>
      <w:r>
        <w:rPr>
          <w:rFonts w:hint="eastAsia" w:ascii="宋体" w:hAnsi="宋体" w:cs="宋体"/>
          <w:sz w:val="24"/>
          <w:u w:val="single"/>
        </w:rPr>
        <w:t>6</w:t>
      </w:r>
      <w:r>
        <w:rPr>
          <w:rFonts w:hint="eastAsia" w:ascii="宋体" w:hAnsi="宋体" w:cs="宋体"/>
          <w:sz w:val="24"/>
          <w:u w:val="single"/>
          <w:lang w:val="en-US" w:eastAsia="zh-CN"/>
        </w:rPr>
        <w:t>5</w:t>
      </w:r>
      <w:r>
        <w:rPr>
          <w:rFonts w:hint="eastAsia" w:ascii="宋体" w:hAnsi="宋体" w:cs="宋体"/>
          <w:sz w:val="24"/>
        </w:rPr>
        <w:t>吨（含车身重量和粮食重量）以</w:t>
      </w:r>
      <w:r>
        <w:rPr>
          <w:rFonts w:hint="eastAsia" w:ascii="宋体" w:hAnsi="宋体" w:cs="宋体"/>
          <w:sz w:val="24"/>
          <w:lang w:val="en-US" w:eastAsia="zh-CN"/>
        </w:rPr>
        <w:t>下</w:t>
      </w:r>
      <w:r>
        <w:rPr>
          <w:rFonts w:hint="eastAsia" w:ascii="宋体" w:hAnsi="宋体" w:cs="宋体"/>
          <w:sz w:val="24"/>
        </w:rPr>
        <w:t>的车辆及集装箱车辆。</w:t>
      </w:r>
    </w:p>
    <w:p w14:paraId="7847F720">
      <w:pPr>
        <w:spacing w:line="360" w:lineRule="auto"/>
        <w:ind w:firstLine="480" w:firstLineChars="200"/>
        <w:rPr>
          <w:rFonts w:ascii="宋体" w:hAnsi="宋体" w:cs="宋体"/>
          <w:kern w:val="0"/>
          <w:sz w:val="24"/>
        </w:rPr>
      </w:pPr>
      <w:r>
        <w:rPr>
          <w:rFonts w:hint="eastAsia" w:ascii="宋体" w:hAnsi="宋体" w:cs="宋体"/>
          <w:kern w:val="0"/>
          <w:sz w:val="24"/>
        </w:rPr>
        <w:t>2、本次竞价交易的起始价及成交价指送到仓库交货价格。</w:t>
      </w:r>
    </w:p>
    <w:p w14:paraId="7CABBF94">
      <w:pPr>
        <w:spacing w:line="360" w:lineRule="auto"/>
        <w:ind w:firstLine="480" w:firstLineChars="200"/>
        <w:rPr>
          <w:rFonts w:ascii="宋体" w:hAnsi="宋体" w:cs="宋体"/>
          <w:kern w:val="0"/>
          <w:sz w:val="24"/>
        </w:rPr>
      </w:pPr>
      <w:r>
        <w:rPr>
          <w:rFonts w:hint="eastAsia" w:ascii="宋体" w:hAnsi="宋体" w:cs="宋体"/>
          <w:color w:val="FF0000"/>
          <w:kern w:val="0"/>
          <w:sz w:val="24"/>
        </w:rPr>
        <w:t>3、委托方采购的</w:t>
      </w:r>
      <w:r>
        <w:rPr>
          <w:rFonts w:hint="eastAsia" w:ascii="宋体" w:hAnsi="宋体" w:cs="宋体"/>
          <w:color w:val="FF0000"/>
          <w:kern w:val="0"/>
          <w:sz w:val="24"/>
          <w:lang w:val="en-US" w:eastAsia="zh-CN"/>
        </w:rPr>
        <w:t>晚籼稻谷</w:t>
      </w:r>
      <w:r>
        <w:rPr>
          <w:rFonts w:hint="eastAsia" w:ascii="宋体" w:hAnsi="宋体" w:cs="宋体"/>
          <w:color w:val="FF0000"/>
          <w:kern w:val="0"/>
          <w:sz w:val="24"/>
        </w:rPr>
        <w:t>应属净粮，严格按照净粮入库执行；不提供除杂质、降水、除谷外糙米等服务，如果质量初检不达标、严重虫粮直接退货处理，慎重竞价。</w:t>
      </w:r>
    </w:p>
    <w:p w14:paraId="797ECCBE">
      <w:pPr>
        <w:widowControl/>
        <w:spacing w:line="500" w:lineRule="exact"/>
        <w:ind w:firstLine="480" w:firstLineChars="200"/>
        <w:jc w:val="left"/>
        <w:rPr>
          <w:rFonts w:hint="eastAsia" w:ascii="宋体" w:hAnsi="宋体" w:cs="宋体"/>
          <w:color w:val="FF0000"/>
          <w:kern w:val="0"/>
          <w:sz w:val="24"/>
        </w:rPr>
      </w:pPr>
      <w:r>
        <w:rPr>
          <w:rFonts w:hint="eastAsia" w:ascii="宋体" w:hAnsi="宋体" w:cs="宋体"/>
          <w:color w:val="FF0000"/>
          <w:kern w:val="0"/>
          <w:sz w:val="24"/>
        </w:rPr>
        <w:t>4、进仓费用</w:t>
      </w:r>
      <w:r>
        <w:rPr>
          <w:rFonts w:hint="eastAsia" w:ascii="宋体" w:hAnsi="宋体" w:cs="宋体"/>
          <w:color w:val="FF0000"/>
          <w:kern w:val="0"/>
          <w:sz w:val="24"/>
          <w:lang w:eastAsia="zh-CN"/>
        </w:rPr>
        <w:t>标准</w:t>
      </w:r>
      <w:r>
        <w:rPr>
          <w:rFonts w:hint="eastAsia" w:ascii="宋体" w:hAnsi="宋体" w:cs="宋体"/>
          <w:color w:val="FF0000"/>
          <w:kern w:val="0"/>
          <w:sz w:val="24"/>
        </w:rPr>
        <w:t>：20元/吨、由竞得方承担，从货款中扣除。</w:t>
      </w:r>
    </w:p>
    <w:p w14:paraId="4EA52D1D">
      <w:pPr>
        <w:adjustRightInd w:val="0"/>
        <w:snapToGrid w:val="0"/>
        <w:spacing w:line="360" w:lineRule="auto"/>
        <w:ind w:firstLine="4320" w:firstLineChars="1800"/>
        <w:jc w:val="right"/>
        <w:rPr>
          <w:rFonts w:hint="eastAsia" w:ascii="宋体" w:hAnsi="宋体" w:cs="宋体"/>
          <w:color w:val="000000"/>
          <w:kern w:val="0"/>
          <w:sz w:val="24"/>
        </w:rPr>
      </w:pPr>
    </w:p>
    <w:p w14:paraId="255199A5">
      <w:pPr>
        <w:adjustRightInd w:val="0"/>
        <w:snapToGrid w:val="0"/>
        <w:spacing w:line="360" w:lineRule="auto"/>
        <w:ind w:firstLine="4320" w:firstLineChars="1800"/>
        <w:jc w:val="right"/>
        <w:rPr>
          <w:rFonts w:hint="eastAsia" w:ascii="宋体" w:hAnsi="宋体" w:cs="宋体"/>
          <w:color w:val="000000"/>
          <w:kern w:val="0"/>
          <w:sz w:val="24"/>
        </w:rPr>
      </w:pPr>
    </w:p>
    <w:p w14:paraId="417D5EBB">
      <w:pPr>
        <w:adjustRightInd w:val="0"/>
        <w:snapToGrid w:val="0"/>
        <w:spacing w:line="360" w:lineRule="auto"/>
        <w:ind w:firstLine="4320" w:firstLineChars="1800"/>
        <w:jc w:val="right"/>
        <w:rPr>
          <w:rFonts w:ascii="宋体" w:hAnsi="宋体" w:cs="宋体"/>
          <w:color w:val="000000"/>
          <w:kern w:val="0"/>
          <w:sz w:val="24"/>
        </w:rPr>
      </w:pPr>
      <w:r>
        <w:rPr>
          <w:rFonts w:hint="eastAsia" w:ascii="宋体" w:hAnsi="宋体" w:cs="宋体"/>
          <w:color w:val="000000"/>
          <w:kern w:val="0"/>
          <w:sz w:val="24"/>
        </w:rPr>
        <w:t>国家粮食浙江交易中心金华分中心</w:t>
      </w:r>
    </w:p>
    <w:p w14:paraId="56C48FEF">
      <w:pPr>
        <w:adjustRightInd w:val="0"/>
        <w:snapToGrid w:val="0"/>
        <w:spacing w:line="360" w:lineRule="auto"/>
        <w:ind w:firstLine="5280" w:firstLineChars="2200"/>
        <w:jc w:val="right"/>
        <w:rPr>
          <w:rFonts w:ascii="宋体" w:hAnsi="宋体"/>
          <w:sz w:val="24"/>
        </w:rPr>
      </w:pPr>
      <w:r>
        <w:rPr>
          <w:rFonts w:hint="eastAsia" w:ascii="宋体" w:hAnsi="宋体"/>
          <w:sz w:val="24"/>
        </w:rPr>
        <w:t>国家粮食浙江交易中心</w:t>
      </w:r>
    </w:p>
    <w:p w14:paraId="64FD7B0D">
      <w:pPr>
        <w:spacing w:line="360" w:lineRule="auto"/>
        <w:ind w:firstLine="480" w:firstLineChars="200"/>
        <w:jc w:val="right"/>
        <w:rPr>
          <w:rFonts w:ascii="宋体" w:hAnsi="宋体"/>
          <w:color w:val="0D12F1"/>
          <w:sz w:val="24"/>
        </w:rPr>
      </w:pPr>
      <w:r>
        <w:rPr>
          <w:rFonts w:hint="eastAsia" w:ascii="宋体" w:hAnsi="宋体"/>
          <w:sz w:val="24"/>
        </w:rPr>
        <w:t xml:space="preserve">                                    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二十三</w:t>
      </w:r>
      <w:r>
        <w:rPr>
          <w:rFonts w:hint="eastAsia" w:ascii="宋体" w:hAnsi="宋体"/>
          <w:sz w:val="24"/>
        </w:rPr>
        <w:t>日</w:t>
      </w:r>
    </w:p>
    <w:p w14:paraId="0937B036">
      <w:pPr>
        <w:adjustRightInd w:val="0"/>
        <w:snapToGrid w:val="0"/>
        <w:spacing w:line="360" w:lineRule="auto"/>
        <w:ind w:firstLine="480" w:firstLineChars="200"/>
        <w:jc w:val="right"/>
        <w:rPr>
          <w:rFonts w:ascii="宋体" w:hAnsi="宋体"/>
          <w:sz w:val="24"/>
        </w:rPr>
      </w:pPr>
    </w:p>
    <w:p w14:paraId="56E7A815">
      <w:pPr>
        <w:spacing w:line="360" w:lineRule="auto"/>
        <w:jc w:val="right"/>
        <w:rPr>
          <w:rFonts w:ascii="宋体" w:hAnsi="宋体" w:cs="宋体"/>
          <w:color w:val="000000"/>
          <w:kern w:val="0"/>
          <w:sz w:val="24"/>
        </w:rPr>
      </w:pPr>
    </w:p>
    <w:p w14:paraId="536914D7">
      <w:pPr>
        <w:spacing w:line="360" w:lineRule="auto"/>
        <w:jc w:val="right"/>
      </w:pPr>
    </w:p>
    <w:sectPr>
      <w:headerReference r:id="rId3" w:type="default"/>
      <w:pgSz w:w="11906" w:h="16838"/>
      <w:pgMar w:top="1440" w:right="1888"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3C73B">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QxOGEyMzVmNzEyNWFhMTFmOGMyMGYwMmZkMmI4OWYifQ=="/>
  </w:docVars>
  <w:rsids>
    <w:rsidRoot w:val="1C633818"/>
    <w:rsid w:val="000F4488"/>
    <w:rsid w:val="000F7C94"/>
    <w:rsid w:val="00322345"/>
    <w:rsid w:val="00333866"/>
    <w:rsid w:val="004D7B59"/>
    <w:rsid w:val="004F6260"/>
    <w:rsid w:val="00562AA5"/>
    <w:rsid w:val="005B469F"/>
    <w:rsid w:val="00737651"/>
    <w:rsid w:val="007C3BF8"/>
    <w:rsid w:val="00912470"/>
    <w:rsid w:val="009C203A"/>
    <w:rsid w:val="00A41ACD"/>
    <w:rsid w:val="00C14952"/>
    <w:rsid w:val="00D95301"/>
    <w:rsid w:val="00F262C9"/>
    <w:rsid w:val="00FD416C"/>
    <w:rsid w:val="02466A65"/>
    <w:rsid w:val="02DC0E30"/>
    <w:rsid w:val="05D51A56"/>
    <w:rsid w:val="070E326E"/>
    <w:rsid w:val="0B7068A0"/>
    <w:rsid w:val="0C4C0206"/>
    <w:rsid w:val="0FE218BD"/>
    <w:rsid w:val="134F2529"/>
    <w:rsid w:val="14F8616C"/>
    <w:rsid w:val="1C633818"/>
    <w:rsid w:val="1CB27CCF"/>
    <w:rsid w:val="1D30024F"/>
    <w:rsid w:val="1DCA11AD"/>
    <w:rsid w:val="1F79172C"/>
    <w:rsid w:val="208B3AD2"/>
    <w:rsid w:val="20A45367"/>
    <w:rsid w:val="21312B93"/>
    <w:rsid w:val="21784BBC"/>
    <w:rsid w:val="21A13ED5"/>
    <w:rsid w:val="21CE6EDA"/>
    <w:rsid w:val="26B13B39"/>
    <w:rsid w:val="285E6FE6"/>
    <w:rsid w:val="295269BA"/>
    <w:rsid w:val="2BF11E07"/>
    <w:rsid w:val="304E11AD"/>
    <w:rsid w:val="305620C7"/>
    <w:rsid w:val="338C4145"/>
    <w:rsid w:val="33EE09FC"/>
    <w:rsid w:val="35264288"/>
    <w:rsid w:val="36107BED"/>
    <w:rsid w:val="36C46877"/>
    <w:rsid w:val="3B933930"/>
    <w:rsid w:val="3BF66883"/>
    <w:rsid w:val="3E2C3518"/>
    <w:rsid w:val="3E9204D2"/>
    <w:rsid w:val="409475F1"/>
    <w:rsid w:val="40D223F8"/>
    <w:rsid w:val="423F58B2"/>
    <w:rsid w:val="429F227D"/>
    <w:rsid w:val="42BA3712"/>
    <w:rsid w:val="43B92A76"/>
    <w:rsid w:val="46075C87"/>
    <w:rsid w:val="46F3506F"/>
    <w:rsid w:val="47EC774F"/>
    <w:rsid w:val="48396CD0"/>
    <w:rsid w:val="489A456B"/>
    <w:rsid w:val="4A8B7AAD"/>
    <w:rsid w:val="4B571947"/>
    <w:rsid w:val="4D287636"/>
    <w:rsid w:val="4E770779"/>
    <w:rsid w:val="50D71750"/>
    <w:rsid w:val="51F54ACB"/>
    <w:rsid w:val="52A43164"/>
    <w:rsid w:val="53581134"/>
    <w:rsid w:val="560C6ED0"/>
    <w:rsid w:val="573C2D8B"/>
    <w:rsid w:val="5BAB25E7"/>
    <w:rsid w:val="5C477F4C"/>
    <w:rsid w:val="5C95363B"/>
    <w:rsid w:val="5CCD729A"/>
    <w:rsid w:val="5DF87F9C"/>
    <w:rsid w:val="600B28A8"/>
    <w:rsid w:val="60114CEC"/>
    <w:rsid w:val="60681585"/>
    <w:rsid w:val="611948E8"/>
    <w:rsid w:val="627D0485"/>
    <w:rsid w:val="628854C5"/>
    <w:rsid w:val="63612F0B"/>
    <w:rsid w:val="65D33E68"/>
    <w:rsid w:val="6C78121A"/>
    <w:rsid w:val="6C7E2060"/>
    <w:rsid w:val="6D6433A1"/>
    <w:rsid w:val="6FBB7D94"/>
    <w:rsid w:val="6FD003E9"/>
    <w:rsid w:val="70D64156"/>
    <w:rsid w:val="72072583"/>
    <w:rsid w:val="73197301"/>
    <w:rsid w:val="732775A1"/>
    <w:rsid w:val="75DF4163"/>
    <w:rsid w:val="76040EEB"/>
    <w:rsid w:val="7AA27395"/>
    <w:rsid w:val="7F38523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customStyle="1" w:styleId="8">
    <w:name w:val="页脚 Char"/>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1883</Words>
  <Characters>1981</Characters>
  <Lines>1</Lines>
  <Paragraphs>3</Paragraphs>
  <TotalTime>10</TotalTime>
  <ScaleCrop>false</ScaleCrop>
  <LinksUpToDate>false</LinksUpToDate>
  <CharactersWithSpaces>2023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2022-03-10T06:50:00Z</dcterms:created>
  <dc:creator>大哥大</dc:creator>
  <cp:lastModifiedBy>叶子</cp:lastModifiedBy>
  <cp:lastPrinted>2022-04-28T05:06:00Z</cp:lastPrinted>
  <dcterms:modified xsi:type="dcterms:W3CDTF">2025-10-23T05:55:00Z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018E922C2FC445769885FB14E39750C1</vt:lpwstr>
  </property>
  <property fmtid="{D5CDD505-2E9C-101B-9397-08002B2CF9AE}" pid="4" name="commondata">
    <vt:lpwstr>eyJoZGlkIjoiOGNjMTYyNWE5YjIzZDVmNTRmMDgxMzFkMTNiMjlkNzgifQ==</vt:lpwstr>
  </property>
  <property fmtid="{D5CDD505-2E9C-101B-9397-08002B2CF9AE}" pid="5" name="KSOTemplateDocerSaveRecord">
    <vt:lpwstr>eyJoZGlkIjoiMmQxOGEyMzVmNzEyNWFhMTFmOGMyMGYwMmZkMmI4OWYiLCJ1c2VySWQiOiI0NDUwOTgyOTEifQ==</vt:lpwstr>
  </property>
</Properties>
</file>