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22E322">
      <w:pPr>
        <w:widowControl/>
        <w:ind w:firstLine="2249" w:firstLineChars="700"/>
        <w:jc w:val="left"/>
        <w:rPr>
          <w:rFonts w:ascii="华文中宋" w:hAnsi="华文中宋" w:eastAsia="华文中宋" w:cs="黑体"/>
          <w:b/>
          <w:color w:val="000000"/>
          <w:sz w:val="32"/>
          <w:szCs w:val="32"/>
        </w:rPr>
      </w:pPr>
      <w:r>
        <w:rPr>
          <w:rFonts w:hint="eastAsia" w:ascii="华文中宋" w:hAnsi="华文中宋" w:eastAsia="华文中宋" w:cs="黑体"/>
          <w:b/>
          <w:color w:val="000000"/>
          <w:sz w:val="32"/>
          <w:szCs w:val="32"/>
        </w:rPr>
        <w:t>粮食竞价交易购销合同（</w:t>
      </w:r>
      <w:r>
        <w:rPr>
          <w:rFonts w:hint="eastAsia" w:ascii="华文中宋" w:hAnsi="华文中宋" w:eastAsia="华文中宋" w:cs="黑体"/>
          <w:b/>
          <w:color w:val="000000"/>
          <w:sz w:val="32"/>
          <w:szCs w:val="32"/>
          <w:lang w:eastAsia="zh-CN"/>
        </w:rPr>
        <w:t>采购</w:t>
      </w:r>
      <w:r>
        <w:rPr>
          <w:rFonts w:hint="eastAsia" w:ascii="华文中宋" w:hAnsi="华文中宋" w:eastAsia="华文中宋" w:cs="黑体"/>
          <w:b/>
          <w:color w:val="000000"/>
          <w:sz w:val="32"/>
          <w:szCs w:val="32"/>
        </w:rPr>
        <w:t>）</w:t>
      </w:r>
      <w:r>
        <w:rPr>
          <w:rFonts w:ascii="华文中宋" w:hAnsi="华文中宋" w:eastAsia="华文中宋" w:cs="黑体"/>
          <w:b/>
          <w:color w:val="000000"/>
          <w:sz w:val="32"/>
          <w:szCs w:val="32"/>
        </w:rPr>
        <w:t xml:space="preserve"> </w:t>
      </w:r>
    </w:p>
    <w:p w14:paraId="7754E63A">
      <w:pPr>
        <w:widowControl/>
        <w:jc w:val="left"/>
      </w:pPr>
      <w:r>
        <w:rPr>
          <w:rFonts w:hint="eastAsia" w:ascii="宋体" w:hAnsi="宋体" w:cs="宋体"/>
          <w:kern w:val="0"/>
          <w:sz w:val="24"/>
          <w:lang w:bidi="ar"/>
        </w:rPr>
        <w:t xml:space="preserve"> </w:t>
      </w:r>
    </w:p>
    <w:p w14:paraId="3B8B5B53">
      <w:pPr>
        <w:spacing w:line="580" w:lineRule="exact"/>
        <w:ind w:firstLine="5760" w:firstLineChars="2400"/>
        <w:rPr>
          <w:rFonts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 xml:space="preserve">合同编号：  </w:t>
      </w:r>
    </w:p>
    <w:p w14:paraId="4E294C50">
      <w:pPr>
        <w:spacing w:line="580" w:lineRule="exact"/>
        <w:rPr>
          <w:rFonts w:hint="eastAsia"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  <w:lang w:eastAsia="zh-CN"/>
        </w:rPr>
        <w:t>采购人</w:t>
      </w:r>
      <w:r>
        <w:rPr>
          <w:rFonts w:hint="eastAsia" w:ascii="仿宋_GB2312" w:eastAsia="仿宋_GB2312"/>
          <w:color w:val="000000"/>
          <w:sz w:val="24"/>
        </w:rPr>
        <w:t>：云和县粮食收储有限公司</w:t>
      </w:r>
      <w:r>
        <w:rPr>
          <w:rFonts w:ascii="仿宋_GB2312" w:hAnsi="宋体" w:eastAsia="仿宋_GB2312"/>
          <w:color w:val="000000"/>
          <w:sz w:val="24"/>
        </w:rPr>
        <w:t xml:space="preserve">   </w:t>
      </w:r>
      <w:r>
        <w:rPr>
          <w:rFonts w:hint="eastAsia" w:ascii="仿宋_GB2312" w:hAnsi="宋体" w:eastAsia="仿宋_GB2312"/>
          <w:color w:val="000000"/>
          <w:sz w:val="24"/>
        </w:rPr>
        <w:t xml:space="preserve">    </w:t>
      </w:r>
      <w:r>
        <w:rPr>
          <w:rFonts w:ascii="仿宋_GB2312" w:hAnsi="宋体" w:eastAsia="仿宋_GB2312"/>
          <w:color w:val="000000"/>
          <w:sz w:val="24"/>
        </w:rPr>
        <w:t xml:space="preserve">      </w:t>
      </w:r>
      <w:r>
        <w:rPr>
          <w:rFonts w:ascii="仿宋_GB2312" w:eastAsia="仿宋_GB2312"/>
          <w:color w:val="000000"/>
          <w:sz w:val="24"/>
        </w:rPr>
        <w:t xml:space="preserve">     </w:t>
      </w:r>
      <w:r>
        <w:rPr>
          <w:rFonts w:ascii="仿宋_GB2312" w:hAnsi="宋体" w:eastAsia="仿宋_GB2312"/>
          <w:color w:val="000000"/>
          <w:sz w:val="24"/>
        </w:rPr>
        <w:t xml:space="preserve">      </w:t>
      </w:r>
    </w:p>
    <w:p w14:paraId="58137812">
      <w:pPr>
        <w:spacing w:line="580" w:lineRule="exact"/>
        <w:rPr>
          <w:rFonts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  <w:lang w:eastAsia="zh-CN"/>
        </w:rPr>
        <w:t>出卖人</w:t>
      </w:r>
      <w:r>
        <w:rPr>
          <w:rFonts w:hint="eastAsia" w:ascii="仿宋_GB2312" w:eastAsia="仿宋_GB2312"/>
          <w:color w:val="000000"/>
          <w:sz w:val="24"/>
        </w:rPr>
        <w:t>:</w:t>
      </w:r>
      <w:r>
        <w:rPr>
          <w:rFonts w:ascii="仿宋_GB2312" w:eastAsia="仿宋_GB2312"/>
          <w:color w:val="000000"/>
          <w:sz w:val="24"/>
        </w:rPr>
        <w:t xml:space="preserve">                                                </w:t>
      </w:r>
    </w:p>
    <w:p w14:paraId="4636BDED">
      <w:pPr>
        <w:ind w:firstLine="480" w:firstLineChars="200"/>
        <w:rPr>
          <w:rFonts w:ascii="仿宋_GB2312" w:hAnsi="宋体" w:eastAsia="仿宋_GB2312" w:cs="宋体"/>
          <w:color w:val="000000"/>
          <w:sz w:val="24"/>
        </w:rPr>
      </w:pPr>
      <w:r>
        <w:rPr>
          <w:rFonts w:ascii="仿宋_GB2312" w:hAnsi="宋体" w:eastAsia="仿宋_GB2312" w:cs="宋体"/>
          <w:color w:val="000000"/>
          <w:sz w:val="24"/>
        </w:rPr>
        <w:softHyphen/>
      </w:r>
      <w:r>
        <w:rPr>
          <w:rFonts w:ascii="仿宋_GB2312" w:hAnsi="宋体" w:eastAsia="仿宋_GB2312" w:cs="宋体"/>
          <w:color w:val="000000"/>
          <w:sz w:val="24"/>
        </w:rPr>
        <w:softHyphen/>
      </w:r>
      <w:r>
        <w:rPr>
          <w:rFonts w:hint="eastAsia" w:ascii="仿宋_GB2312" w:hAnsi="宋体" w:eastAsia="仿宋_GB2312" w:cs="宋体"/>
          <w:color w:val="000000"/>
          <w:sz w:val="24"/>
          <w:lang w:eastAsia="zh-CN"/>
        </w:rPr>
        <w:t>采购人</w:t>
      </w:r>
      <w:r>
        <w:rPr>
          <w:rFonts w:hint="eastAsia" w:ascii="仿宋_GB2312" w:hAnsi="宋体" w:eastAsia="仿宋_GB2312" w:cs="宋体"/>
          <w:color w:val="000000"/>
          <w:sz w:val="24"/>
        </w:rPr>
        <w:t>委托国家粮食浙江交易中心通过网上交易方式</w:t>
      </w:r>
      <w:r>
        <w:rPr>
          <w:rFonts w:hint="eastAsia" w:ascii="仿宋_GB2312" w:hAnsi="宋体" w:eastAsia="仿宋_GB2312" w:cs="宋体"/>
          <w:color w:val="000000"/>
          <w:sz w:val="24"/>
          <w:lang w:eastAsia="zh-CN"/>
        </w:rPr>
        <w:t>采购</w:t>
      </w:r>
      <w:r>
        <w:rPr>
          <w:rFonts w:hint="eastAsia" w:ascii="仿宋_GB2312" w:hAnsi="宋体" w:eastAsia="仿宋_GB2312" w:cs="宋体"/>
          <w:color w:val="000000"/>
          <w:sz w:val="24"/>
        </w:rPr>
        <w:t>粮食，</w:t>
      </w:r>
      <w:r>
        <w:rPr>
          <w:rFonts w:hint="eastAsia" w:ascii="仿宋_GB2312" w:eastAsia="仿宋_GB2312"/>
          <w:color w:val="000000"/>
          <w:sz w:val="24"/>
          <w:lang w:eastAsia="zh-CN"/>
        </w:rPr>
        <w:t>出卖人</w:t>
      </w:r>
      <w:r>
        <w:rPr>
          <w:rFonts w:hint="eastAsia" w:ascii="仿宋_GB2312" w:eastAsia="仿宋_GB2312"/>
          <w:color w:val="000000"/>
          <w:sz w:val="24"/>
        </w:rPr>
        <w:t>通过</w:t>
      </w:r>
      <w:r>
        <w:rPr>
          <w:rFonts w:hint="eastAsia" w:ascii="仿宋_GB2312" w:hAnsi="宋体" w:eastAsia="仿宋_GB2312" w:cs="宋体"/>
          <w:color w:val="000000"/>
          <w:sz w:val="24"/>
        </w:rPr>
        <w:t>公开竞价竞得，现依照《民法典》、《国家粮食浙江交易中心网上竞价交易规则》和当期《交易公告》等有关规定，经</w:t>
      </w:r>
      <w:r>
        <w:rPr>
          <w:rFonts w:hint="eastAsia" w:ascii="仿宋_GB2312" w:hAnsi="宋体" w:eastAsia="仿宋_GB2312" w:cs="宋体"/>
          <w:color w:val="000000"/>
          <w:sz w:val="24"/>
          <w:lang w:eastAsia="zh-CN"/>
        </w:rPr>
        <w:t>采购人</w:t>
      </w:r>
      <w:r>
        <w:rPr>
          <w:rFonts w:hint="eastAsia" w:ascii="仿宋_GB2312" w:hAnsi="宋体" w:eastAsia="仿宋_GB2312" w:cs="宋体"/>
          <w:color w:val="000000"/>
          <w:sz w:val="24"/>
        </w:rPr>
        <w:t>、</w:t>
      </w:r>
      <w:r>
        <w:rPr>
          <w:rFonts w:hint="eastAsia" w:ascii="仿宋_GB2312" w:eastAsia="仿宋_GB2312"/>
          <w:color w:val="000000"/>
          <w:sz w:val="24"/>
          <w:lang w:eastAsia="zh-CN"/>
        </w:rPr>
        <w:t>出卖人</w:t>
      </w:r>
      <w:r>
        <w:rPr>
          <w:rFonts w:hint="eastAsia" w:ascii="仿宋_GB2312" w:eastAsia="仿宋_GB2312"/>
          <w:color w:val="000000"/>
          <w:sz w:val="24"/>
        </w:rPr>
        <w:t>双方协商，签订本合同如下。</w:t>
      </w:r>
    </w:p>
    <w:p w14:paraId="6FA52FB2">
      <w:pPr>
        <w:pStyle w:val="4"/>
        <w:spacing w:before="0" w:beforeAutospacing="0" w:after="0" w:afterAutospacing="0"/>
        <w:ind w:firstLine="480" w:firstLineChars="200"/>
        <w:rPr>
          <w:rFonts w:ascii="仿宋_GB2312" w:eastAsia="仿宋_GB2312"/>
          <w:color w:val="000000"/>
          <w:kern w:val="2"/>
        </w:rPr>
      </w:pPr>
      <w:r>
        <w:rPr>
          <w:rFonts w:hint="eastAsia" w:ascii="仿宋_GB2312" w:eastAsia="仿宋_GB2312"/>
          <w:color w:val="000000"/>
          <w:kern w:val="2"/>
        </w:rPr>
        <w:t>第一条</w:t>
      </w:r>
      <w:r>
        <w:rPr>
          <w:rFonts w:eastAsia="仿宋_GB2312"/>
          <w:color w:val="000000"/>
          <w:kern w:val="2"/>
        </w:rPr>
        <w:t>  </w:t>
      </w:r>
      <w:r>
        <w:rPr>
          <w:rFonts w:hint="eastAsia" w:ascii="仿宋_GB2312" w:eastAsia="仿宋_GB2312"/>
          <w:color w:val="000000"/>
          <w:kern w:val="2"/>
        </w:rPr>
        <w:t>标的号、品种、等级、数量、单价、价款：</w:t>
      </w:r>
      <w:r>
        <w:rPr>
          <w:rFonts w:ascii="仿宋_GB2312" w:eastAsia="仿宋_GB2312"/>
          <w:color w:val="000000"/>
          <w:kern w:val="2"/>
        </w:rPr>
        <w:t xml:space="preserve"> </w:t>
      </w:r>
    </w:p>
    <w:tbl>
      <w:tblPr>
        <w:tblStyle w:val="5"/>
        <w:tblW w:w="0" w:type="auto"/>
        <w:jc w:val="center"/>
        <w:tblBorders>
          <w:top w:val="outset" w:color="175768" w:sz="6" w:space="0"/>
          <w:left w:val="outset" w:color="175768" w:sz="6" w:space="0"/>
          <w:bottom w:val="outset" w:color="175768" w:sz="6" w:space="0"/>
          <w:right w:val="outset" w:color="175768" w:sz="6" w:space="0"/>
          <w:insideH w:val="outset" w:color="175768" w:sz="6" w:space="0"/>
          <w:insideV w:val="outset" w:color="175768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78"/>
        <w:gridCol w:w="1118"/>
        <w:gridCol w:w="1118"/>
        <w:gridCol w:w="1346"/>
        <w:gridCol w:w="1695"/>
        <w:gridCol w:w="1849"/>
      </w:tblGrid>
      <w:tr w14:paraId="5FB9ADF4">
        <w:tblPrEx>
          <w:tblBorders>
            <w:top w:val="outset" w:color="175768" w:sz="6" w:space="0"/>
            <w:left w:val="outset" w:color="175768" w:sz="6" w:space="0"/>
            <w:bottom w:val="outset" w:color="175768" w:sz="6" w:space="0"/>
            <w:right w:val="outset" w:color="175768" w:sz="6" w:space="0"/>
            <w:insideH w:val="outset" w:color="175768" w:sz="6" w:space="0"/>
            <w:insideV w:val="outset" w:color="17576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1178" w:type="dxa"/>
            <w:shd w:val="clear" w:color="auto" w:fill="FFFFFF"/>
            <w:noWrap w:val="0"/>
            <w:vAlign w:val="center"/>
          </w:tcPr>
          <w:p w14:paraId="5874225A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标的号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  <w:tc>
          <w:tcPr>
            <w:tcW w:w="1118" w:type="dxa"/>
            <w:shd w:val="clear" w:color="auto" w:fill="FFFFFF"/>
            <w:noWrap w:val="0"/>
            <w:vAlign w:val="center"/>
          </w:tcPr>
          <w:p w14:paraId="572FDCF5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品种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  <w:tc>
          <w:tcPr>
            <w:tcW w:w="1118" w:type="dxa"/>
            <w:shd w:val="clear" w:color="auto" w:fill="FFFFFF"/>
            <w:noWrap w:val="0"/>
            <w:vAlign w:val="center"/>
          </w:tcPr>
          <w:p w14:paraId="53A704A9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等级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  <w:tc>
          <w:tcPr>
            <w:tcW w:w="1346" w:type="dxa"/>
            <w:shd w:val="clear" w:color="auto" w:fill="FFFFFF"/>
            <w:noWrap w:val="0"/>
            <w:vAlign w:val="center"/>
          </w:tcPr>
          <w:p w14:paraId="04E96376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数量（吨）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  <w:tc>
          <w:tcPr>
            <w:tcW w:w="1695" w:type="dxa"/>
            <w:shd w:val="clear" w:color="auto" w:fill="FFFFFF"/>
            <w:noWrap w:val="0"/>
            <w:vAlign w:val="center"/>
          </w:tcPr>
          <w:p w14:paraId="6E455183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单价（元</w:t>
            </w:r>
            <w:r>
              <w:rPr>
                <w:rFonts w:ascii="仿宋_GB2312" w:eastAsia="仿宋_GB2312"/>
                <w:color w:val="000000"/>
              </w:rPr>
              <w:t>/</w:t>
            </w:r>
            <w:r>
              <w:rPr>
                <w:rFonts w:hint="eastAsia" w:ascii="仿宋_GB2312" w:eastAsia="仿宋_GB2312"/>
                <w:color w:val="000000"/>
              </w:rPr>
              <w:t>吨）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  <w:tc>
          <w:tcPr>
            <w:tcW w:w="1849" w:type="dxa"/>
            <w:shd w:val="clear" w:color="auto" w:fill="FFFFFF"/>
            <w:noWrap w:val="0"/>
            <w:vAlign w:val="center"/>
          </w:tcPr>
          <w:p w14:paraId="588BD245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金额（元）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</w:tr>
      <w:tr w14:paraId="229861F9">
        <w:tblPrEx>
          <w:tblBorders>
            <w:top w:val="outset" w:color="175768" w:sz="6" w:space="0"/>
            <w:left w:val="outset" w:color="175768" w:sz="6" w:space="0"/>
            <w:bottom w:val="outset" w:color="175768" w:sz="6" w:space="0"/>
            <w:right w:val="outset" w:color="175768" w:sz="6" w:space="0"/>
            <w:insideH w:val="outset" w:color="175768" w:sz="6" w:space="0"/>
            <w:insideV w:val="outset" w:color="17576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1178" w:type="dxa"/>
            <w:shd w:val="clear" w:color="auto" w:fill="FFFFFF"/>
            <w:noWrap w:val="0"/>
            <w:vAlign w:val="center"/>
          </w:tcPr>
          <w:p w14:paraId="386496D0">
            <w:pPr>
              <w:pStyle w:val="4"/>
              <w:spacing w:before="0" w:beforeAutospacing="0" w:after="0" w:afterAutospacing="0"/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01</w:t>
            </w:r>
          </w:p>
        </w:tc>
        <w:tc>
          <w:tcPr>
            <w:tcW w:w="1118" w:type="dxa"/>
            <w:shd w:val="clear" w:color="auto" w:fill="FFFFFF"/>
            <w:noWrap w:val="0"/>
            <w:vAlign w:val="center"/>
          </w:tcPr>
          <w:p w14:paraId="2557EF8E">
            <w:pPr>
              <w:pStyle w:val="4"/>
              <w:spacing w:before="0" w:beforeAutospacing="0" w:after="0" w:afterAutospacing="0"/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  <w:lang w:eastAsia="zh-CN"/>
              </w:rPr>
              <w:t>晚籼</w:t>
            </w:r>
            <w:r>
              <w:rPr>
                <w:rFonts w:hint="eastAsia" w:ascii="仿宋_GB2312" w:eastAsia="仿宋_GB2312"/>
                <w:color w:val="000000"/>
              </w:rPr>
              <w:t>谷</w:t>
            </w:r>
          </w:p>
        </w:tc>
        <w:tc>
          <w:tcPr>
            <w:tcW w:w="1118" w:type="dxa"/>
            <w:shd w:val="clear" w:color="auto" w:fill="FFFFFF"/>
            <w:noWrap w:val="0"/>
            <w:vAlign w:val="center"/>
          </w:tcPr>
          <w:p w14:paraId="7BB257A2">
            <w:pPr>
              <w:pStyle w:val="4"/>
              <w:spacing w:before="0" w:beforeAutospacing="0" w:after="0" w:afterAutospacing="0"/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三</w:t>
            </w:r>
          </w:p>
        </w:tc>
        <w:tc>
          <w:tcPr>
            <w:tcW w:w="1346" w:type="dxa"/>
            <w:shd w:val="clear" w:color="auto" w:fill="FFFFFF"/>
            <w:noWrap w:val="0"/>
            <w:vAlign w:val="center"/>
          </w:tcPr>
          <w:p w14:paraId="7B5A7A12">
            <w:pPr>
              <w:pStyle w:val="4"/>
              <w:spacing w:before="0" w:beforeAutospacing="0" w:after="0" w:afterAutospacing="0"/>
              <w:jc w:val="center"/>
              <w:rPr>
                <w:rFonts w:hint="default" w:ascii="仿宋_GB2312" w:eastAsia="仿宋_GB2312"/>
                <w:color w:val="000000"/>
                <w:lang w:val="en-US"/>
              </w:rPr>
            </w:pPr>
            <w:r>
              <w:rPr>
                <w:rFonts w:hint="eastAsia" w:ascii="仿宋_GB2312" w:eastAsia="仿宋_GB2312"/>
                <w:color w:val="000000"/>
                <w:lang w:val="en-US" w:eastAsia="zh-CN"/>
              </w:rPr>
              <w:t>2380</w:t>
            </w:r>
          </w:p>
        </w:tc>
        <w:tc>
          <w:tcPr>
            <w:tcW w:w="1695" w:type="dxa"/>
            <w:shd w:val="clear" w:color="auto" w:fill="FFFFFF"/>
            <w:noWrap w:val="0"/>
            <w:vAlign w:val="center"/>
          </w:tcPr>
          <w:p w14:paraId="57FBEF8D">
            <w:pPr>
              <w:pStyle w:val="4"/>
              <w:spacing w:before="0" w:beforeAutospacing="0" w:after="0" w:afterAutospacing="0"/>
              <w:jc w:val="center"/>
              <w:rPr>
                <w:rFonts w:hint="default" w:ascii="仿宋_GB2312" w:eastAsia="仿宋_GB2312"/>
                <w:color w:val="000000"/>
                <w:lang w:val="en-US" w:eastAsia="zh-CN"/>
              </w:rPr>
            </w:pPr>
          </w:p>
        </w:tc>
        <w:tc>
          <w:tcPr>
            <w:tcW w:w="1849" w:type="dxa"/>
            <w:shd w:val="clear" w:color="auto" w:fill="FFFFFF"/>
            <w:noWrap w:val="0"/>
            <w:vAlign w:val="center"/>
          </w:tcPr>
          <w:p w14:paraId="0AA2FA92">
            <w:pPr>
              <w:pStyle w:val="4"/>
              <w:spacing w:before="0" w:beforeAutospacing="0" w:after="0" w:afterAutospacing="0"/>
              <w:jc w:val="center"/>
              <w:rPr>
                <w:rFonts w:hint="default" w:ascii="仿宋_GB2312" w:eastAsia="仿宋_GB2312"/>
                <w:color w:val="000000"/>
                <w:lang w:val="en-US" w:eastAsia="zh-CN"/>
              </w:rPr>
            </w:pPr>
          </w:p>
        </w:tc>
      </w:tr>
      <w:tr w14:paraId="55E32EE2">
        <w:tblPrEx>
          <w:tblBorders>
            <w:top w:val="outset" w:color="175768" w:sz="6" w:space="0"/>
            <w:left w:val="outset" w:color="175768" w:sz="6" w:space="0"/>
            <w:bottom w:val="outset" w:color="175768" w:sz="6" w:space="0"/>
            <w:right w:val="outset" w:color="175768" w:sz="6" w:space="0"/>
            <w:insideH w:val="outset" w:color="175768" w:sz="6" w:space="0"/>
            <w:insideV w:val="outset" w:color="17576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8304" w:type="dxa"/>
            <w:gridSpan w:val="6"/>
            <w:shd w:val="clear" w:color="auto" w:fill="FFFFFF"/>
            <w:noWrap w:val="0"/>
            <w:vAlign w:val="center"/>
          </w:tcPr>
          <w:p w14:paraId="4F095401">
            <w:pPr>
              <w:pStyle w:val="4"/>
              <w:spacing w:before="0" w:beforeAutospacing="0" w:after="0" w:afterAutospacing="0"/>
              <w:rPr>
                <w:rFonts w:hint="eastAsia" w:ascii="仿宋_GB2312"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  </w:t>
            </w:r>
            <w:r>
              <w:rPr>
                <w:rFonts w:hint="eastAsia" w:ascii="仿宋_GB2312" w:eastAsia="仿宋_GB2312"/>
                <w:color w:val="000000"/>
              </w:rPr>
              <w:t>合计人民币（大写金额）：</w:t>
            </w:r>
          </w:p>
        </w:tc>
      </w:tr>
    </w:tbl>
    <w:p w14:paraId="42E0D02E">
      <w:pPr>
        <w:widowControl/>
        <w:ind w:firstLine="480" w:firstLineChars="200"/>
        <w:jc w:val="left"/>
        <w:rPr>
          <w:rFonts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第二条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质量标准：符合</w:t>
      </w:r>
      <w:r>
        <w:rPr>
          <w:rFonts w:hint="eastAsia" w:ascii="仿宋_GB2312" w:hAnsi="宋体" w:eastAsia="仿宋_GB2312" w:cs="宋体"/>
          <w:color w:val="000000"/>
          <w:sz w:val="24"/>
        </w:rPr>
        <w:t>《交易公告》附件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中标的号对应的质量等级。</w:t>
      </w:r>
    </w:p>
    <w:p w14:paraId="78D710BC">
      <w:pPr>
        <w:widowControl/>
        <w:ind w:firstLine="48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第三条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交货期限：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202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5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年1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1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月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3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日-202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5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年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11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月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21</w:t>
      </w:r>
      <w:bookmarkStart w:id="0" w:name="_GoBack"/>
      <w:bookmarkEnd w:id="0"/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日。</w:t>
      </w:r>
      <w:r>
        <w:rPr>
          <w:rFonts w:hint="eastAsia" w:ascii="仿宋_GB2312" w:hAnsi="宋体" w:eastAsia="仿宋_GB2312" w:cs="宋体"/>
          <w:color w:val="C00000"/>
          <w:kern w:val="0"/>
          <w:sz w:val="24"/>
        </w:rPr>
        <w:t>如</w:t>
      </w:r>
      <w:r>
        <w:rPr>
          <w:rFonts w:hint="eastAsia" w:ascii="仿宋_GB2312" w:hAnsi="宋体" w:eastAsia="仿宋_GB2312" w:cs="宋体"/>
          <w:color w:val="C00000"/>
          <w:kern w:val="0"/>
          <w:sz w:val="24"/>
          <w:lang w:eastAsia="zh-CN"/>
        </w:rPr>
        <w:t>遇雨</w:t>
      </w:r>
      <w:r>
        <w:rPr>
          <w:rFonts w:hint="eastAsia" w:ascii="仿宋_GB2312" w:hAnsi="宋体" w:eastAsia="仿宋_GB2312" w:cs="宋体"/>
          <w:color w:val="C00000"/>
          <w:kern w:val="0"/>
          <w:sz w:val="24"/>
        </w:rPr>
        <w:t>天</w:t>
      </w:r>
      <w:r>
        <w:rPr>
          <w:rFonts w:hint="eastAsia" w:ascii="仿宋_GB2312" w:hAnsi="宋体" w:eastAsia="仿宋_GB2312" w:cs="宋体"/>
          <w:color w:val="C00000"/>
          <w:kern w:val="0"/>
          <w:sz w:val="24"/>
          <w:lang w:eastAsia="zh-CN"/>
        </w:rPr>
        <w:t>或人力不可抗拒原因顺延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。</w:t>
      </w:r>
    </w:p>
    <w:p w14:paraId="7B863D89">
      <w:pPr>
        <w:widowControl/>
        <w:ind w:firstLine="480" w:firstLineChars="200"/>
        <w:jc w:val="left"/>
        <w:rPr>
          <w:rFonts w:hint="default" w:ascii="仿宋_GB2312" w:hAnsi="宋体" w:eastAsia="仿宋_GB2312" w:cs="宋体"/>
          <w:color w:val="000000"/>
          <w:kern w:val="0"/>
          <w:sz w:val="24"/>
          <w:lang w:val="en-US"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第四条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交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货地点：云和县中心粮库（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工业园区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）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，云和县杨柳河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工业园区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南园街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val="en-US" w:eastAsia="zh-CN"/>
        </w:rPr>
        <w:t>7号。</w:t>
      </w:r>
    </w:p>
    <w:p w14:paraId="5E81418E">
      <w:pPr>
        <w:ind w:firstLine="480" w:firstLineChars="200"/>
        <w:rPr>
          <w:rFonts w:hint="eastAsia" w:ascii="宋体" w:hAnsi="宋体" w:eastAsia="仿宋_GB2312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第五条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包装物标准及费用负担：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提倡散装运输，</w:t>
      </w:r>
      <w:r>
        <w:rPr>
          <w:rFonts w:hint="eastAsia" w:ascii="宋体" w:hAnsi="宋体" w:eastAsia="仿宋_GB2312"/>
          <w:sz w:val="24"/>
        </w:rPr>
        <w:t>编织袋包装的，编织袋由</w:t>
      </w:r>
      <w:r>
        <w:rPr>
          <w:rFonts w:hint="eastAsia" w:ascii="宋体" w:hAnsi="宋体" w:eastAsia="仿宋_GB2312"/>
          <w:sz w:val="24"/>
          <w:lang w:eastAsia="zh-CN"/>
        </w:rPr>
        <w:t>出卖人</w:t>
      </w:r>
      <w:r>
        <w:rPr>
          <w:rFonts w:hint="eastAsia" w:ascii="宋体" w:hAnsi="宋体" w:eastAsia="仿宋_GB2312"/>
          <w:sz w:val="24"/>
        </w:rPr>
        <w:t>提供不计价、不返还。</w:t>
      </w:r>
    </w:p>
    <w:p w14:paraId="7962A2B7">
      <w:pPr>
        <w:ind w:firstLine="480" w:firstLineChars="200"/>
        <w:rPr>
          <w:rFonts w:hint="eastAsia" w:ascii="宋体" w:hAnsi="宋体" w:eastAsia="仿宋_GB2312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第六条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交货方式：散装</w:t>
      </w:r>
      <w:r>
        <w:rPr>
          <w:rFonts w:hint="eastAsia" w:ascii="宋体" w:hAnsi="宋体" w:eastAsia="仿宋_GB2312"/>
          <w:sz w:val="24"/>
        </w:rPr>
        <w:t>车板交货，</w:t>
      </w:r>
      <w:r>
        <w:rPr>
          <w:rFonts w:hint="eastAsia" w:ascii="宋体" w:hAnsi="宋体" w:eastAsia="仿宋_GB2312"/>
          <w:sz w:val="24"/>
          <w:lang w:eastAsia="zh-CN"/>
        </w:rPr>
        <w:t>出卖人</w:t>
      </w:r>
      <w:r>
        <w:rPr>
          <w:rFonts w:hint="eastAsia" w:ascii="宋体" w:hAnsi="宋体" w:eastAsia="仿宋_GB2312"/>
          <w:sz w:val="24"/>
        </w:rPr>
        <w:t>送货前必须事先与</w:t>
      </w:r>
      <w:r>
        <w:rPr>
          <w:rFonts w:hint="eastAsia" w:ascii="宋体" w:hAnsi="宋体" w:eastAsia="仿宋_GB2312"/>
          <w:sz w:val="24"/>
          <w:lang w:eastAsia="zh-CN"/>
        </w:rPr>
        <w:t>采购人</w:t>
      </w:r>
      <w:r>
        <w:rPr>
          <w:rFonts w:hint="eastAsia" w:ascii="宋体" w:hAnsi="宋体" w:eastAsia="仿宋_GB2312"/>
          <w:sz w:val="24"/>
        </w:rPr>
        <w:t>协商确定送货时间，并以双方的手机短信发货通知（或书面</w:t>
      </w:r>
      <w:r>
        <w:rPr>
          <w:rFonts w:hint="eastAsia" w:ascii="宋体" w:hAnsi="宋体" w:eastAsia="仿宋_GB2312"/>
          <w:sz w:val="24"/>
          <w:lang w:eastAsia="zh-CN"/>
        </w:rPr>
        <w:t>、微信</w:t>
      </w:r>
      <w:r>
        <w:rPr>
          <w:rFonts w:hint="eastAsia" w:ascii="宋体" w:hAnsi="宋体" w:eastAsia="仿宋_GB2312"/>
          <w:sz w:val="24"/>
        </w:rPr>
        <w:t>通知）为准</w:t>
      </w:r>
      <w:r>
        <w:rPr>
          <w:rFonts w:hint="eastAsia" w:ascii="宋体" w:hAnsi="宋体" w:eastAsia="仿宋_GB2312"/>
          <w:sz w:val="24"/>
          <w:lang w:eastAsia="zh-CN"/>
        </w:rPr>
        <w:t>（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val="en-US" w:eastAsia="zh-CN"/>
        </w:rPr>
        <w:t>采购人业务联系人：叶煜晨，电话：17326085161（微信同号）；出卖人业务联系人：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    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val="en-US" w:eastAsia="zh-CN"/>
        </w:rPr>
        <w:t>，电话：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        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val="en-US" w:eastAsia="zh-CN"/>
        </w:rPr>
        <w:t>），</w:t>
      </w:r>
      <w:r>
        <w:rPr>
          <w:rFonts w:hint="eastAsia" w:ascii="宋体" w:hAnsi="宋体" w:eastAsia="仿宋_GB2312"/>
          <w:sz w:val="24"/>
          <w:lang w:eastAsia="zh-CN"/>
        </w:rPr>
        <w:t>出卖人</w:t>
      </w:r>
      <w:r>
        <w:rPr>
          <w:rFonts w:hint="eastAsia" w:ascii="宋体" w:hAnsi="宋体" w:eastAsia="仿宋_GB2312"/>
          <w:sz w:val="24"/>
        </w:rPr>
        <w:t>在信息中须注明发货时间、数量、地点，</w:t>
      </w:r>
      <w:r>
        <w:rPr>
          <w:rFonts w:hint="eastAsia" w:ascii="宋体" w:hAnsi="宋体" w:eastAsia="仿宋_GB2312"/>
          <w:sz w:val="24"/>
          <w:lang w:eastAsia="zh-CN"/>
        </w:rPr>
        <w:t>采购人</w:t>
      </w:r>
      <w:r>
        <w:rPr>
          <w:rFonts w:hint="eastAsia" w:ascii="宋体" w:hAnsi="宋体" w:eastAsia="仿宋_GB2312"/>
          <w:sz w:val="24"/>
        </w:rPr>
        <w:t>回复应予以明确答复；计量以</w:t>
      </w:r>
      <w:r>
        <w:rPr>
          <w:rFonts w:hint="eastAsia" w:ascii="宋体" w:hAnsi="宋体" w:eastAsia="仿宋_GB2312"/>
          <w:color w:val="C00000"/>
          <w:sz w:val="24"/>
          <w:lang w:eastAsia="zh-CN"/>
        </w:rPr>
        <w:t>公开竞价采购交割细则条款</w:t>
      </w:r>
      <w:r>
        <w:rPr>
          <w:rFonts w:hint="eastAsia" w:ascii="宋体" w:hAnsi="宋体" w:eastAsia="仿宋_GB2312"/>
          <w:sz w:val="24"/>
        </w:rPr>
        <w:t>为准。</w:t>
      </w:r>
    </w:p>
    <w:p w14:paraId="52F81E1A">
      <w:pPr>
        <w:ind w:firstLine="480" w:firstLineChars="200"/>
        <w:rPr>
          <w:rFonts w:hint="eastAsia" w:ascii="宋体" w:hAnsi="宋体" w:eastAsia="仿宋_GB2312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第七条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宋体" w:hAnsi="宋体" w:eastAsia="仿宋_GB2312" w:cs="宋体"/>
          <w:color w:val="000000"/>
          <w:kern w:val="0"/>
          <w:sz w:val="24"/>
          <w:lang w:eastAsia="zh-CN"/>
        </w:rPr>
        <w:t>交</w:t>
      </w:r>
      <w:r>
        <w:rPr>
          <w:rFonts w:hint="eastAsia" w:ascii="宋体" w:hAnsi="宋体" w:eastAsia="仿宋_GB2312" w:cs="宋体"/>
          <w:color w:val="000000"/>
          <w:kern w:val="0"/>
          <w:sz w:val="24"/>
        </w:rPr>
        <w:t>货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方式和费用负担：</w:t>
      </w:r>
      <w:r>
        <w:rPr>
          <w:rFonts w:hint="eastAsia" w:ascii="仿宋_GB2312" w:eastAsia="仿宋_GB2312"/>
          <w:color w:val="0000FF"/>
          <w:sz w:val="24"/>
          <w:lang w:eastAsia="zh-CN"/>
        </w:rPr>
        <w:t>出卖人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自行组织车辆运货，</w:t>
      </w:r>
      <w:r>
        <w:rPr>
          <w:rFonts w:hint="eastAsia" w:ascii="仿宋_GB2312" w:eastAsia="仿宋_GB2312"/>
          <w:color w:val="0000FF"/>
          <w:sz w:val="24"/>
          <w:lang w:eastAsia="zh-CN"/>
        </w:rPr>
        <w:t>采购人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负责组织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卸</w:t>
      </w:r>
      <w:r>
        <w:rPr>
          <w:rFonts w:hint="eastAsia" w:ascii="宋体" w:hAnsi="宋体" w:eastAsia="仿宋_GB2312"/>
          <w:sz w:val="24"/>
        </w:rPr>
        <w:t>车，汽车板散装前费用由</w:t>
      </w:r>
      <w:r>
        <w:rPr>
          <w:rFonts w:hint="eastAsia" w:ascii="仿宋_GB2312" w:eastAsia="仿宋_GB2312"/>
          <w:color w:val="0000FF"/>
          <w:sz w:val="24"/>
          <w:lang w:eastAsia="zh-CN"/>
        </w:rPr>
        <w:t>出卖人</w:t>
      </w:r>
      <w:r>
        <w:rPr>
          <w:rFonts w:hint="eastAsia" w:ascii="宋体" w:hAnsi="宋体" w:eastAsia="仿宋_GB2312"/>
          <w:sz w:val="24"/>
        </w:rPr>
        <w:t>承担。</w:t>
      </w:r>
    </w:p>
    <w:p w14:paraId="26819D93">
      <w:pPr>
        <w:ind w:firstLine="480" w:firstLineChars="200"/>
        <w:jc w:val="left"/>
        <w:rPr>
          <w:rFonts w:hint="eastAsia" w:ascii="宋体" w:hAnsi="宋体" w:eastAsia="仿宋_GB2312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第八条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结算方式：</w:t>
      </w:r>
      <w:r>
        <w:rPr>
          <w:rFonts w:hint="eastAsia" w:ascii="宋体" w:hAnsi="宋体" w:eastAsia="仿宋_GB2312"/>
          <w:sz w:val="24"/>
        </w:rPr>
        <w:t>双方自行结算；粮食入库后，</w:t>
      </w:r>
      <w:r>
        <w:rPr>
          <w:rFonts w:hint="eastAsia" w:ascii="宋体" w:hAnsi="宋体" w:eastAsia="仿宋_GB2312"/>
          <w:sz w:val="24"/>
          <w:lang w:eastAsia="zh-CN"/>
        </w:rPr>
        <w:t>出卖人</w:t>
      </w:r>
      <w:r>
        <w:rPr>
          <w:rFonts w:hint="eastAsia" w:ascii="宋体" w:hAnsi="宋体" w:eastAsia="仿宋_GB2312"/>
          <w:sz w:val="24"/>
        </w:rPr>
        <w:t>凭相关验收凭证以</w:t>
      </w:r>
      <w:r>
        <w:rPr>
          <w:rFonts w:hint="eastAsia" w:ascii="宋体" w:hAnsi="宋体" w:eastAsia="仿宋_GB2312"/>
          <w:color w:val="C00000"/>
          <w:sz w:val="24"/>
          <w:u w:val="single"/>
        </w:rPr>
        <w:t xml:space="preserve"> 500 </w:t>
      </w:r>
      <w:r>
        <w:rPr>
          <w:rFonts w:hint="eastAsia" w:ascii="宋体" w:hAnsi="宋体" w:eastAsia="仿宋_GB2312"/>
          <w:color w:val="C00000"/>
          <w:sz w:val="24"/>
        </w:rPr>
        <w:t>吨</w:t>
      </w:r>
      <w:r>
        <w:rPr>
          <w:rFonts w:hint="eastAsia" w:ascii="宋体" w:hAnsi="宋体" w:eastAsia="仿宋_GB2312"/>
          <w:sz w:val="24"/>
        </w:rPr>
        <w:t>为一批次到采购</w:t>
      </w:r>
      <w:r>
        <w:rPr>
          <w:rFonts w:hint="eastAsia" w:ascii="宋体" w:hAnsi="宋体" w:eastAsia="仿宋_GB2312"/>
          <w:sz w:val="24"/>
          <w:lang w:eastAsia="zh-CN"/>
        </w:rPr>
        <w:t>人</w:t>
      </w:r>
      <w:r>
        <w:rPr>
          <w:rFonts w:hint="eastAsia" w:ascii="宋体" w:hAnsi="宋体" w:eastAsia="仿宋_GB2312"/>
          <w:sz w:val="24"/>
        </w:rPr>
        <w:t>财务科结算80%货款（采购</w:t>
      </w:r>
      <w:r>
        <w:rPr>
          <w:rFonts w:hint="eastAsia" w:ascii="宋体" w:hAnsi="宋体" w:eastAsia="仿宋_GB2312"/>
          <w:sz w:val="24"/>
          <w:lang w:eastAsia="zh-CN"/>
        </w:rPr>
        <w:t>人</w:t>
      </w:r>
      <w:r>
        <w:rPr>
          <w:rFonts w:hint="eastAsia" w:ascii="宋体" w:hAnsi="宋体" w:eastAsia="仿宋_GB2312"/>
          <w:sz w:val="24"/>
        </w:rPr>
        <w:t>遇有特殊情况可适当延时支付）。最后按总货款的</w:t>
      </w:r>
      <w:r>
        <w:rPr>
          <w:rFonts w:hint="eastAsia" w:ascii="宋体" w:hAnsi="宋体" w:eastAsia="仿宋_GB2312"/>
          <w:color w:val="C00000"/>
          <w:sz w:val="24"/>
          <w:u w:val="single"/>
        </w:rPr>
        <w:t>20%</w:t>
      </w:r>
      <w:r>
        <w:rPr>
          <w:rFonts w:hint="eastAsia" w:ascii="宋体" w:hAnsi="宋体" w:eastAsia="仿宋_GB2312"/>
          <w:sz w:val="24"/>
        </w:rPr>
        <w:t>在具有CMA认证资质的粮油质量检测机构检测符合</w:t>
      </w:r>
      <w:r>
        <w:rPr>
          <w:rFonts w:hint="eastAsia" w:ascii="宋体" w:hAnsi="宋体" w:eastAsia="仿宋_GB2312"/>
          <w:color w:val="0000FF"/>
          <w:sz w:val="24"/>
        </w:rPr>
        <w:t>本</w:t>
      </w:r>
      <w:r>
        <w:rPr>
          <w:rFonts w:hint="eastAsia" w:ascii="宋体" w:hAnsi="宋体" w:eastAsia="仿宋_GB2312"/>
          <w:color w:val="0000FF"/>
          <w:sz w:val="24"/>
          <w:lang w:eastAsia="zh-CN"/>
        </w:rPr>
        <w:t>合同</w:t>
      </w:r>
      <w:r>
        <w:rPr>
          <w:rFonts w:hint="eastAsia" w:ascii="宋体" w:hAnsi="宋体" w:eastAsia="仿宋_GB2312"/>
          <w:sz w:val="24"/>
        </w:rPr>
        <w:t>第</w:t>
      </w:r>
      <w:r>
        <w:rPr>
          <w:rFonts w:hint="eastAsia" w:ascii="宋体" w:hAnsi="宋体" w:eastAsia="仿宋_GB2312"/>
          <w:sz w:val="24"/>
          <w:lang w:eastAsia="zh-CN"/>
        </w:rPr>
        <w:t>二</w:t>
      </w:r>
      <w:r>
        <w:rPr>
          <w:rFonts w:hint="eastAsia" w:ascii="宋体" w:hAnsi="宋体" w:eastAsia="仿宋_GB2312"/>
          <w:sz w:val="24"/>
        </w:rPr>
        <w:t xml:space="preserve">条的质量及卫生指标要求，并且无陈粮互混后结清。                                                       </w:t>
      </w:r>
    </w:p>
    <w:p w14:paraId="0B707B96">
      <w:pPr>
        <w:ind w:firstLine="480" w:firstLineChars="200"/>
        <w:jc w:val="left"/>
        <w:rPr>
          <w:rFonts w:hint="eastAsia" w:ascii="宋体" w:hAnsi="宋体" w:eastAsia="仿宋_GB2312"/>
          <w:sz w:val="24"/>
        </w:rPr>
      </w:pPr>
      <w:r>
        <w:rPr>
          <w:rFonts w:hint="eastAsia" w:ascii="宋体" w:hAnsi="宋体" w:eastAsia="仿宋_GB2312"/>
          <w:sz w:val="24"/>
        </w:rPr>
        <w:t xml:space="preserve">第九条 </w:t>
      </w:r>
      <w:r>
        <w:rPr>
          <w:rFonts w:hint="eastAsia" w:ascii="宋体" w:hAnsi="宋体" w:eastAsia="仿宋_GB2312"/>
          <w:sz w:val="24"/>
          <w:lang w:val="en-US" w:eastAsia="zh-CN"/>
        </w:rPr>
        <w:t xml:space="preserve">   </w:t>
      </w:r>
      <w:r>
        <w:rPr>
          <w:rFonts w:hint="eastAsia" w:ascii="仿宋_GB2312" w:hAnsi="宋体" w:eastAsia="仿宋_GB2312"/>
          <w:sz w:val="24"/>
        </w:rPr>
        <w:t>本次交易成交价均指含税价；</w:t>
      </w:r>
      <w:r>
        <w:rPr>
          <w:rFonts w:hint="eastAsia" w:ascii="仿宋_GB2312" w:hAnsi="宋体" w:eastAsia="仿宋_GB2312"/>
          <w:sz w:val="24"/>
          <w:lang w:eastAsia="zh-CN"/>
        </w:rPr>
        <w:t>出卖人</w:t>
      </w:r>
      <w:r>
        <w:rPr>
          <w:rFonts w:hint="eastAsia" w:ascii="仿宋_GB2312" w:hAnsi="宋体" w:eastAsia="仿宋_GB2312"/>
          <w:sz w:val="24"/>
        </w:rPr>
        <w:t>提供</w:t>
      </w:r>
      <w:r>
        <w:rPr>
          <w:rFonts w:hint="eastAsia" w:ascii="仿宋_GB2312" w:hAnsi="宋体" w:eastAsia="仿宋_GB2312"/>
          <w:sz w:val="24"/>
          <w:lang w:eastAsia="zh-CN"/>
        </w:rPr>
        <w:t>本单位</w:t>
      </w:r>
      <w:r>
        <w:rPr>
          <w:rFonts w:hint="eastAsia" w:ascii="仿宋_GB2312" w:hAnsi="宋体" w:eastAsia="仿宋_GB2312"/>
          <w:sz w:val="24"/>
        </w:rPr>
        <w:t>正式销货发票，有关印花税等税款按国家有关规定由各自自行缴纳。</w:t>
      </w:r>
    </w:p>
    <w:p w14:paraId="62F3FDCD">
      <w:pPr>
        <w:widowControl/>
        <w:ind w:firstLine="48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第十条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违约责任：按照</w:t>
      </w:r>
      <w:r>
        <w:rPr>
          <w:rFonts w:hint="eastAsia" w:ascii="仿宋_GB2312" w:hAnsi="宋体" w:eastAsia="仿宋_GB2312" w:cs="宋体"/>
          <w:color w:val="000000"/>
          <w:sz w:val="24"/>
        </w:rPr>
        <w:t>当期《交易公告》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《交割细则》及有关规定执行。</w:t>
      </w:r>
      <w:r>
        <w:rPr>
          <w:rFonts w:ascii="仿宋_GB2312" w:hAnsi="宋体" w:eastAsia="仿宋_GB2312" w:cs="宋体"/>
          <w:color w:val="000000"/>
          <w:kern w:val="0"/>
          <w:sz w:val="24"/>
        </w:rPr>
        <w:t xml:space="preserve"> </w:t>
      </w:r>
    </w:p>
    <w:p w14:paraId="77B7DC15">
      <w:pPr>
        <w:widowControl/>
        <w:ind w:firstLine="480" w:firstLineChars="200"/>
        <w:jc w:val="left"/>
        <w:rPr>
          <w:rFonts w:ascii="仿宋_GB2312" w:hAnsi="宋体" w:eastAsia="仿宋_GB2312" w:cs="宋体"/>
          <w:color w:val="0000FF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第十一条</w:t>
      </w:r>
      <w:r>
        <w:rPr>
          <w:rFonts w:ascii="宋体" w:hAnsi="宋体" w:eastAsia="仿宋_GB2312" w:cs="宋体"/>
          <w:color w:val="000000"/>
          <w:kern w:val="0"/>
          <w:sz w:val="24"/>
        </w:rPr>
        <w:t> </w:t>
      </w:r>
      <w:r>
        <w:rPr>
          <w:rFonts w:hint="eastAsia" w:ascii="仿宋_GB2312" w:hAnsi="宋体" w:eastAsia="仿宋_GB2312" w:cs="宋体"/>
          <w:color w:val="0000FF"/>
          <w:kern w:val="0"/>
          <w:sz w:val="24"/>
        </w:rPr>
        <w:t>合同争议的解决方式：</w:t>
      </w:r>
      <w:r>
        <w:rPr>
          <w:rFonts w:hint="eastAsia" w:ascii="仿宋_GB2312" w:hAnsi="宋体" w:eastAsia="仿宋_GB2312" w:cs="宋体"/>
          <w:color w:val="0000FF"/>
          <w:kern w:val="0"/>
          <w:sz w:val="24"/>
          <w:lang w:eastAsia="zh-CN"/>
        </w:rPr>
        <w:t>若发生争议，双方协商解决，协商不成的，向采购人所在地有管辖权的人民法院起诉</w:t>
      </w:r>
      <w:r>
        <w:rPr>
          <w:rFonts w:hint="eastAsia" w:ascii="仿宋_GB2312" w:hAnsi="宋体" w:eastAsia="仿宋_GB2312" w:cs="宋体"/>
          <w:color w:val="0000FF"/>
          <w:kern w:val="0"/>
          <w:sz w:val="24"/>
        </w:rPr>
        <w:t>。</w:t>
      </w:r>
      <w:r>
        <w:rPr>
          <w:rFonts w:ascii="仿宋_GB2312" w:hAnsi="宋体" w:eastAsia="仿宋_GB2312" w:cs="宋体"/>
          <w:color w:val="0000FF"/>
          <w:kern w:val="0"/>
          <w:sz w:val="24"/>
        </w:rPr>
        <w:t xml:space="preserve"> </w:t>
      </w:r>
    </w:p>
    <w:p w14:paraId="09C3BA80">
      <w:pPr>
        <w:widowControl/>
        <w:ind w:firstLine="480" w:firstLineChars="200"/>
        <w:jc w:val="left"/>
        <w:rPr>
          <w:rFonts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第十二条</w:t>
      </w:r>
      <w:r>
        <w:rPr>
          <w:rFonts w:ascii="宋体" w:hAnsi="宋体" w:eastAsia="仿宋_GB2312" w:cs="宋体"/>
          <w:color w:val="000000"/>
          <w:kern w:val="0"/>
          <w:sz w:val="24"/>
        </w:rPr>
        <w:t>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本合同一式三份，经买卖双方</w:t>
      </w:r>
      <w:r>
        <w:rPr>
          <w:rFonts w:hint="eastAsia" w:ascii="仿宋_GB2312" w:eastAsia="仿宋_GB2312"/>
          <w:color w:val="000000"/>
          <w:sz w:val="24"/>
        </w:rPr>
        <w:t>代表签字并盖具单位公章后生效，双方各执一份、送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杭州国家粮食交易中心一份</w:t>
      </w:r>
      <w:r>
        <w:rPr>
          <w:rFonts w:hint="eastAsia" w:ascii="仿宋_GB2312" w:eastAsia="仿宋_GB2312"/>
          <w:color w:val="000000"/>
          <w:sz w:val="24"/>
        </w:rPr>
        <w:t>，三份效力同等。</w:t>
      </w:r>
    </w:p>
    <w:p w14:paraId="60B72BC6">
      <w:pPr>
        <w:widowControl/>
        <w:ind w:firstLine="480" w:firstLineChars="200"/>
        <w:jc w:val="left"/>
        <w:rPr>
          <w:rFonts w:ascii="仿宋_GB2312" w:eastAsia="仿宋_GB2312"/>
          <w:color w:val="000000"/>
          <w:sz w:val="24"/>
        </w:rPr>
      </w:pPr>
      <w:r>
        <w:rPr>
          <w:rFonts w:ascii="仿宋_GB2312" w:hAnsi="宋体" w:eastAsia="仿宋_GB2312"/>
          <w:color w:val="000000"/>
          <w:sz w:val="24"/>
        </w:rPr>
        <w:t xml:space="preserve"> 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第十三条：附则：</w:t>
      </w:r>
    </w:p>
    <w:p w14:paraId="07ACFE0B">
      <w:pPr>
        <w:widowControl/>
        <w:ind w:firstLine="480" w:firstLineChars="200"/>
        <w:jc w:val="left"/>
        <w:rPr>
          <w:rFonts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（</w:t>
      </w:r>
      <w:r>
        <w:rPr>
          <w:rFonts w:ascii="仿宋_GB2312" w:hAnsi="宋体" w:eastAsia="仿宋_GB2312" w:cs="宋体"/>
          <w:color w:val="000000"/>
          <w:kern w:val="0"/>
          <w:sz w:val="24"/>
        </w:rPr>
        <w:t>1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）本合同根据国家粮食浙江交易中心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none"/>
        </w:rPr>
        <w:t>于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</w:rPr>
        <w:t>202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>5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年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月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日举行的“</w:t>
      </w:r>
      <w:r>
        <w:rPr>
          <w:rFonts w:ascii="仿宋_GB2312" w:hAnsi="宋体" w:eastAsia="仿宋_GB2312" w:cs="宋体"/>
          <w:color w:val="000000"/>
          <w:kern w:val="0"/>
          <w:sz w:val="24"/>
          <w:u w:val="single"/>
        </w:rPr>
        <w:t xml:space="preserve"> 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</w:rPr>
        <w:t>国粮浙交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</w:rPr>
        <w:t>第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</w:rPr>
        <w:t>号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竞价交易会”交易结果签订。国家粮食浙江交易中心的竞得通知书作为本合同的附件。</w:t>
      </w:r>
    </w:p>
    <w:p w14:paraId="257F2D6B">
      <w:pPr>
        <w:widowControl/>
        <w:ind w:firstLine="480" w:firstLineChars="200"/>
        <w:jc w:val="left"/>
        <w:rPr>
          <w:rFonts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（</w:t>
      </w:r>
      <w:r>
        <w:rPr>
          <w:rFonts w:ascii="仿宋_GB2312" w:hAnsi="宋体" w:eastAsia="仿宋_GB2312" w:cs="宋体"/>
          <w:color w:val="000000"/>
          <w:kern w:val="0"/>
          <w:sz w:val="24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）本合同签订双方确认并遵守</w:t>
      </w:r>
      <w:r>
        <w:rPr>
          <w:rFonts w:hint="eastAsia" w:ascii="仿宋_GB2312" w:hAnsi="宋体" w:eastAsia="仿宋_GB2312" w:cs="宋体"/>
          <w:color w:val="000000"/>
          <w:sz w:val="24"/>
        </w:rPr>
        <w:t>《国家粮食浙江交易中心网上竞价交易规则》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及当期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采购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公告，交割细则。</w:t>
      </w:r>
    </w:p>
    <w:p w14:paraId="2EBBFDD4">
      <w:pPr>
        <w:widowControl/>
        <w:ind w:firstLine="48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（</w:t>
      </w:r>
      <w:r>
        <w:rPr>
          <w:rFonts w:ascii="仿宋_GB2312" w:hAnsi="宋体" w:eastAsia="仿宋_GB2312" w:cs="宋体"/>
          <w:color w:val="000000"/>
          <w:kern w:val="0"/>
          <w:sz w:val="24"/>
        </w:rPr>
        <w:t>3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）承储库点有关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入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库事宜协调由</w:t>
      </w:r>
      <w:r>
        <w:rPr>
          <w:rFonts w:hint="eastAsia" w:ascii="仿宋_GB2312" w:hAnsi="宋体" w:eastAsia="仿宋_GB2312" w:cs="宋体"/>
          <w:color w:val="0000FF"/>
          <w:kern w:val="0"/>
          <w:sz w:val="24"/>
          <w:lang w:eastAsia="zh-CN"/>
        </w:rPr>
        <w:t>采购人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负责。</w:t>
      </w:r>
    </w:p>
    <w:p w14:paraId="34BFF1B6">
      <w:pPr>
        <w:widowControl/>
        <w:ind w:firstLine="48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第十四条：未尽事宜、另行协商。</w:t>
      </w:r>
    </w:p>
    <w:p w14:paraId="5FCB73AE">
      <w:pPr>
        <w:widowControl/>
        <w:spacing w:line="580" w:lineRule="exact"/>
        <w:ind w:left="5300" w:hanging="5300" w:hangingChars="2650"/>
        <w:jc w:val="left"/>
        <w:rPr>
          <w:rFonts w:ascii="仿宋_GB2312" w:hAnsi="宋体" w:eastAsia="仿宋_GB2312" w:cs="宋体"/>
          <w:color w:val="000000"/>
          <w:spacing w:val="-2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spacing w:val="-20"/>
          <w:sz w:val="24"/>
          <w:lang w:eastAsia="zh-CN"/>
        </w:rPr>
        <w:t>采购人</w:t>
      </w:r>
      <w:r>
        <w:rPr>
          <w:rFonts w:hint="eastAsia" w:ascii="仿宋_GB2312" w:hAnsi="宋体" w:eastAsia="仿宋_GB2312" w:cs="宋体"/>
          <w:color w:val="000000"/>
          <w:spacing w:val="-20"/>
          <w:sz w:val="24"/>
        </w:rPr>
        <w:t xml:space="preserve">（盖章）：云和县粮食收储有限公司          </w:t>
      </w:r>
      <w:r>
        <w:rPr>
          <w:rFonts w:hint="eastAsia" w:ascii="仿宋_GB2312" w:hAnsi="宋体" w:eastAsia="仿宋_GB2312" w:cs="宋体"/>
          <w:color w:val="000000"/>
          <w:spacing w:val="-20"/>
          <w:sz w:val="24"/>
          <w:lang w:eastAsia="zh-CN"/>
        </w:rPr>
        <w:t>出卖人</w:t>
      </w:r>
      <w:r>
        <w:rPr>
          <w:rFonts w:hint="eastAsia" w:ascii="仿宋_GB2312" w:hAnsi="宋体" w:eastAsia="仿宋_GB2312" w:cs="宋体"/>
          <w:color w:val="000000"/>
          <w:spacing w:val="-20"/>
          <w:sz w:val="24"/>
        </w:rPr>
        <w:t>（盖章）：</w:t>
      </w:r>
    </w:p>
    <w:p w14:paraId="3A0517CB">
      <w:pPr>
        <w:spacing w:line="580" w:lineRule="exact"/>
        <w:ind w:left="8519" w:leftChars="228" w:hanging="8040" w:hangingChars="3350"/>
        <w:rPr>
          <w:rFonts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代表：</w:t>
      </w:r>
      <w:r>
        <w:rPr>
          <w:rFonts w:ascii="仿宋_GB2312" w:hAnsi="宋体" w:eastAsia="仿宋_GB2312" w:cs="宋体"/>
          <w:color w:val="000000"/>
          <w:sz w:val="24"/>
        </w:rPr>
        <w:t xml:space="preserve">                        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</w:t>
      </w:r>
      <w:r>
        <w:rPr>
          <w:rFonts w:ascii="仿宋_GB2312" w:hAnsi="宋体" w:eastAsia="仿宋_GB2312" w:cs="宋体"/>
          <w:color w:val="000000"/>
          <w:sz w:val="24"/>
        </w:rPr>
        <w:t xml:space="preserve">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  代表：</w:t>
      </w:r>
    </w:p>
    <w:p w14:paraId="5BB237FB">
      <w:pPr>
        <w:spacing w:line="580" w:lineRule="exact"/>
        <w:ind w:firstLine="360" w:firstLineChars="150"/>
        <w:rPr>
          <w:rFonts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联系电话：0578-5120448</w:t>
      </w:r>
      <w:r>
        <w:rPr>
          <w:rFonts w:ascii="仿宋_GB2312" w:hAnsi="宋体" w:eastAsia="仿宋_GB2312" w:cs="宋体"/>
          <w:color w:val="000000"/>
          <w:sz w:val="24"/>
        </w:rPr>
        <w:t xml:space="preserve">        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</w:t>
      </w:r>
      <w:r>
        <w:rPr>
          <w:rFonts w:ascii="仿宋_GB2312" w:hAnsi="宋体" w:eastAsia="仿宋_GB2312" w:cs="宋体"/>
          <w:color w:val="000000"/>
          <w:sz w:val="24"/>
        </w:rPr>
        <w:t xml:space="preserve">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联系电话：</w:t>
      </w:r>
      <w:r>
        <w:rPr>
          <w:rFonts w:ascii="仿宋_GB2312" w:hAnsi="宋体" w:eastAsia="仿宋_GB2312" w:cs="宋体"/>
          <w:color w:val="000000"/>
          <w:sz w:val="24"/>
        </w:rPr>
        <w:t xml:space="preserve">                            </w:t>
      </w:r>
    </w:p>
    <w:p w14:paraId="6A52D38A">
      <w:pPr>
        <w:spacing w:line="580" w:lineRule="exact"/>
        <w:ind w:left="1200" w:hanging="1200" w:hangingChars="500"/>
        <w:rPr>
          <w:rFonts w:hint="eastAsia"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联系地址:</w:t>
      </w:r>
      <w:r>
        <w:rPr>
          <w:rFonts w:ascii="仿宋_GB2312" w:hAnsi="宋体" w:eastAsia="仿宋_GB2312" w:cs="宋体"/>
          <w:color w:val="000000"/>
          <w:sz w:val="24"/>
        </w:rPr>
        <w:t xml:space="preserve"> </w:t>
      </w:r>
      <w:r>
        <w:rPr>
          <w:rFonts w:hint="eastAsia" w:ascii="仿宋_GB2312" w:hAnsi="宋体" w:eastAsia="仿宋_GB2312" w:cs="宋体"/>
          <w:color w:val="000000"/>
          <w:sz w:val="24"/>
        </w:rPr>
        <w:t>云和县</w:t>
      </w:r>
      <w:r>
        <w:rPr>
          <w:rFonts w:hint="eastAsia" w:ascii="仿宋_GB2312" w:hAnsi="宋体" w:eastAsia="仿宋_GB2312" w:cs="宋体"/>
          <w:color w:val="000000"/>
          <w:sz w:val="24"/>
          <w:lang w:eastAsia="zh-CN"/>
        </w:rPr>
        <w:t>杨柳河工业园区</w:t>
      </w:r>
      <w:r>
        <w:rPr>
          <w:rFonts w:ascii="仿宋_GB2312" w:hAnsi="宋体" w:eastAsia="仿宋_GB2312" w:cs="宋体"/>
          <w:color w:val="000000"/>
          <w:sz w:val="24"/>
        </w:rPr>
        <w:t xml:space="preserve">    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</w:t>
      </w:r>
      <w:r>
        <w:rPr>
          <w:rFonts w:ascii="仿宋_GB2312" w:hAnsi="宋体" w:eastAsia="仿宋_GB2312" w:cs="宋体"/>
          <w:color w:val="000000"/>
          <w:sz w:val="24"/>
        </w:rPr>
        <w:t xml:space="preserve"> </w:t>
      </w:r>
      <w:r>
        <w:rPr>
          <w:rFonts w:hint="eastAsia" w:ascii="仿宋_GB2312" w:hAnsi="宋体" w:eastAsia="仿宋_GB2312" w:cs="宋体"/>
          <w:color w:val="000000"/>
          <w:sz w:val="24"/>
        </w:rPr>
        <w:t>联系地址：</w:t>
      </w:r>
    </w:p>
    <w:p w14:paraId="68DF435A">
      <w:pPr>
        <w:spacing w:line="580" w:lineRule="exact"/>
        <w:ind w:firstLine="1200" w:firstLineChars="500"/>
        <w:rPr>
          <w:rFonts w:hint="eastAsia" w:ascii="仿宋_GB2312" w:hAnsi="宋体" w:eastAsia="仿宋_GB2312" w:cs="宋体"/>
          <w:color w:val="000000"/>
          <w:sz w:val="22"/>
          <w:szCs w:val="22"/>
        </w:rPr>
      </w:pPr>
      <w:r>
        <w:rPr>
          <w:rFonts w:hint="eastAsia" w:ascii="仿宋_GB2312" w:hAnsi="宋体" w:eastAsia="仿宋_GB2312" w:cs="宋体"/>
          <w:color w:val="000000"/>
          <w:sz w:val="24"/>
          <w:lang w:eastAsia="zh-CN"/>
        </w:rPr>
        <w:t>南园街</w:t>
      </w:r>
      <w:r>
        <w:rPr>
          <w:rFonts w:hint="eastAsia" w:ascii="仿宋_GB2312" w:hAnsi="宋体" w:eastAsia="仿宋_GB2312" w:cs="宋体"/>
          <w:color w:val="000000"/>
          <w:sz w:val="24"/>
          <w:lang w:val="en-US" w:eastAsia="zh-CN"/>
        </w:rPr>
        <w:t xml:space="preserve">7号                            </w:t>
      </w:r>
    </w:p>
    <w:p w14:paraId="64E40753">
      <w:pPr>
        <w:tabs>
          <w:tab w:val="center" w:pos="4602"/>
        </w:tabs>
        <w:spacing w:line="580" w:lineRule="exact"/>
        <w:ind w:left="4515" w:leftChars="150" w:hanging="4200" w:hangingChars="1750"/>
        <w:rPr>
          <w:rFonts w:hint="eastAsia"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开户行：丽水市农发行</w:t>
      </w:r>
      <w:r>
        <w:rPr>
          <w:rFonts w:ascii="仿宋_GB2312" w:hAnsi="宋体" w:eastAsia="仿宋_GB2312" w:cs="宋体"/>
          <w:color w:val="000000"/>
          <w:sz w:val="24"/>
        </w:rPr>
        <w:tab/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开户行：</w:t>
      </w:r>
    </w:p>
    <w:p w14:paraId="1FF7FB86">
      <w:pPr>
        <w:spacing w:line="580" w:lineRule="exact"/>
        <w:ind w:firstLine="360" w:firstLineChars="150"/>
        <w:rPr>
          <w:rFonts w:hint="eastAsia"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银行账号：20333119900100000052041   银行账号:</w:t>
      </w:r>
    </w:p>
    <w:p w14:paraId="50E6FC7B">
      <w:pPr>
        <w:spacing w:line="580" w:lineRule="exact"/>
        <w:ind w:firstLine="360" w:firstLineChars="150"/>
        <w:rPr>
          <w:rFonts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邮政编码：323600</w:t>
      </w:r>
      <w:r>
        <w:rPr>
          <w:rFonts w:ascii="仿宋_GB2312" w:hAnsi="宋体" w:eastAsia="仿宋_GB2312" w:cs="宋体"/>
          <w:color w:val="000000"/>
          <w:sz w:val="24"/>
        </w:rPr>
        <w:t xml:space="preserve">                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 邮政编码：</w:t>
      </w:r>
      <w:r>
        <w:rPr>
          <w:rFonts w:ascii="仿宋_GB2312" w:hAnsi="宋体" w:eastAsia="仿宋_GB2312" w:cs="宋体"/>
          <w:color w:val="000000"/>
          <w:sz w:val="24"/>
        </w:rPr>
        <w:t xml:space="preserve">                     </w:t>
      </w:r>
    </w:p>
    <w:p w14:paraId="6A4E7851">
      <w:pPr>
        <w:spacing w:line="580" w:lineRule="exact"/>
        <w:ind w:firstLine="480" w:firstLineChars="200"/>
        <w:rPr>
          <w:rFonts w:ascii="仿宋_GB2312" w:hAnsi="宋体" w:eastAsia="仿宋_GB2312" w:cs="宋体"/>
          <w:color w:val="000000"/>
          <w:sz w:val="24"/>
        </w:rPr>
      </w:pPr>
      <w:r>
        <w:rPr>
          <w:rFonts w:ascii="仿宋_GB2312" w:hAnsi="宋体" w:eastAsia="仿宋_GB2312" w:cs="宋体"/>
          <w:color w:val="000000"/>
          <w:sz w:val="24"/>
        </w:rPr>
        <w:t xml:space="preserve">                            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   </w:t>
      </w:r>
      <w:r>
        <w:rPr>
          <w:rFonts w:ascii="仿宋_GB2312" w:hAnsi="宋体" w:eastAsia="仿宋_GB2312" w:cs="宋体"/>
          <w:color w:val="000000"/>
          <w:sz w:val="24"/>
        </w:rPr>
        <w:t xml:space="preserve"> </w:t>
      </w:r>
    </w:p>
    <w:p w14:paraId="471259C3">
      <w:pPr>
        <w:spacing w:line="580" w:lineRule="exact"/>
        <w:rPr>
          <w:rFonts w:hint="eastAsia" w:ascii="仿宋_GB2312" w:hAnsi="宋体" w:eastAsia="仿宋_GB2312" w:cs="宋体"/>
          <w:color w:val="000000"/>
          <w:sz w:val="24"/>
        </w:rPr>
      </w:pPr>
    </w:p>
    <w:p w14:paraId="14633D21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2993B646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537F0C2E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6945ADC5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5FA02F08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0DE63322">
      <w:pPr>
        <w:jc w:val="center"/>
        <w:rPr>
          <w:rFonts w:hint="eastAsia"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 xml:space="preserve">                       合同签订地；云和县粮食收储有限公司</w:t>
      </w:r>
    </w:p>
    <w:p w14:paraId="4D3944CB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44D3A7C2">
      <w:pPr>
        <w:tabs>
          <w:tab w:val="left" w:pos="3852"/>
        </w:tabs>
        <w:jc w:val="left"/>
        <w:rPr>
          <w:rFonts w:hint="eastAsia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ab/>
      </w:r>
      <w:r>
        <w:rPr>
          <w:rFonts w:hint="eastAsia" w:ascii="仿宋_GB2312" w:hAnsi="宋体" w:eastAsia="仿宋_GB2312" w:cs="宋体"/>
          <w:color w:val="000000"/>
          <w:sz w:val="24"/>
        </w:rPr>
        <w:t>合同签订时间：20</w:t>
      </w:r>
      <w:r>
        <w:rPr>
          <w:rFonts w:hint="eastAsia" w:ascii="仿宋_GB2312" w:hAnsi="宋体" w:eastAsia="仿宋_GB2312" w:cs="宋体"/>
          <w:color w:val="000000"/>
          <w:sz w:val="24"/>
          <w:lang w:val="en-US" w:eastAsia="zh-CN"/>
        </w:rPr>
        <w:t>25</w:t>
      </w:r>
      <w:r>
        <w:rPr>
          <w:rFonts w:hint="eastAsia" w:ascii="仿宋_GB2312" w:hAnsi="宋体" w:eastAsia="仿宋_GB2312" w:cs="宋体"/>
          <w:color w:val="000000"/>
          <w:sz w:val="24"/>
        </w:rPr>
        <w:t>年</w:t>
      </w:r>
      <w:r>
        <w:rPr>
          <w:rFonts w:hint="eastAsia" w:ascii="仿宋_GB2312" w:hAnsi="宋体" w:eastAsia="仿宋_GB2312" w:cs="宋体"/>
          <w:color w:val="000000"/>
          <w:sz w:val="24"/>
          <w:lang w:val="en-US" w:eastAsia="zh-CN"/>
        </w:rPr>
        <w:t xml:space="preserve">  </w:t>
      </w:r>
      <w:r>
        <w:rPr>
          <w:rFonts w:hint="eastAsia" w:ascii="仿宋_GB2312" w:hAnsi="宋体" w:eastAsia="仿宋_GB2312" w:cs="宋体"/>
          <w:color w:val="000000"/>
          <w:sz w:val="24"/>
        </w:rPr>
        <w:t>月</w:t>
      </w:r>
      <w:r>
        <w:rPr>
          <w:rFonts w:hint="eastAsia" w:ascii="仿宋_GB2312" w:hAnsi="宋体" w:eastAsia="仿宋_GB2312" w:cs="宋体"/>
          <w:color w:val="000000"/>
          <w:sz w:val="24"/>
          <w:lang w:val="en-US" w:eastAsia="zh-CN"/>
        </w:rPr>
        <w:t xml:space="preserve">  </w:t>
      </w:r>
      <w:r>
        <w:rPr>
          <w:rFonts w:hint="eastAsia" w:ascii="仿宋_GB2312" w:hAnsi="宋体" w:eastAsia="仿宋_GB2312" w:cs="宋体"/>
          <w:color w:val="000000"/>
          <w:sz w:val="24"/>
        </w:rPr>
        <w:t>日</w:t>
      </w:r>
    </w:p>
    <w:sectPr>
      <w:headerReference r:id="rId3" w:type="default"/>
      <w:footerReference r:id="rId4" w:type="default"/>
      <w:footerReference r:id="rId5" w:type="even"/>
      <w:pgSz w:w="11906" w:h="16838"/>
      <w:pgMar w:top="2098" w:right="1531" w:bottom="1531" w:left="1531" w:header="851" w:footer="153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841F8C">
    <w:pPr>
      <w:pStyle w:val="2"/>
      <w:framePr w:wrap="around" w:vAnchor="text" w:hAnchor="margin" w:xAlign="outside" w:y="1"/>
      <w:rPr>
        <w:rStyle w:val="7"/>
        <w:rFonts w:asci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Style w:val="7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7"/>
        <w:rFonts w:ascii="宋体" w:hAnsi="宋体"/>
        <w:sz w:val="28"/>
        <w:szCs w:val="28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  <w:p w14:paraId="3EF5749A"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FF71DC">
    <w:pPr>
      <w:pStyle w:val="2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 w14:paraId="3CEE0B81"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AA8C87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yOTAwNTFiNDM2YzdjY2RhN2JmZDk2OWU0MWI3ODgifQ=="/>
  </w:docVars>
  <w:rsids>
    <w:rsidRoot w:val="00455282"/>
    <w:rsid w:val="00013D16"/>
    <w:rsid w:val="00014667"/>
    <w:rsid w:val="0001775A"/>
    <w:rsid w:val="0006244C"/>
    <w:rsid w:val="00065849"/>
    <w:rsid w:val="000A3F04"/>
    <w:rsid w:val="001134B9"/>
    <w:rsid w:val="00153E1C"/>
    <w:rsid w:val="00171A4D"/>
    <w:rsid w:val="001A5CD9"/>
    <w:rsid w:val="001D1DC1"/>
    <w:rsid w:val="001F7A0F"/>
    <w:rsid w:val="002018B3"/>
    <w:rsid w:val="0021095F"/>
    <w:rsid w:val="00222E59"/>
    <w:rsid w:val="00241024"/>
    <w:rsid w:val="00254A26"/>
    <w:rsid w:val="002A28C7"/>
    <w:rsid w:val="002A7153"/>
    <w:rsid w:val="002F6BCB"/>
    <w:rsid w:val="00364BE6"/>
    <w:rsid w:val="00366EF2"/>
    <w:rsid w:val="00367BBC"/>
    <w:rsid w:val="00387FDE"/>
    <w:rsid w:val="003D183E"/>
    <w:rsid w:val="003F2FD1"/>
    <w:rsid w:val="003F30F7"/>
    <w:rsid w:val="00441CB6"/>
    <w:rsid w:val="00455282"/>
    <w:rsid w:val="00473134"/>
    <w:rsid w:val="00497A81"/>
    <w:rsid w:val="004A29FD"/>
    <w:rsid w:val="004E7652"/>
    <w:rsid w:val="00515F72"/>
    <w:rsid w:val="00516608"/>
    <w:rsid w:val="00520890"/>
    <w:rsid w:val="005266AA"/>
    <w:rsid w:val="005464F1"/>
    <w:rsid w:val="00557D62"/>
    <w:rsid w:val="00570FF8"/>
    <w:rsid w:val="005B3578"/>
    <w:rsid w:val="0069547C"/>
    <w:rsid w:val="006A7A68"/>
    <w:rsid w:val="006E4054"/>
    <w:rsid w:val="006E7622"/>
    <w:rsid w:val="006F2A4C"/>
    <w:rsid w:val="00705F52"/>
    <w:rsid w:val="007555F0"/>
    <w:rsid w:val="00854D47"/>
    <w:rsid w:val="00872397"/>
    <w:rsid w:val="00911A80"/>
    <w:rsid w:val="00921D99"/>
    <w:rsid w:val="00934CAE"/>
    <w:rsid w:val="00971DFB"/>
    <w:rsid w:val="00972CC7"/>
    <w:rsid w:val="009766C0"/>
    <w:rsid w:val="009B75CA"/>
    <w:rsid w:val="00A049FD"/>
    <w:rsid w:val="00A44AAE"/>
    <w:rsid w:val="00A5171D"/>
    <w:rsid w:val="00A66A46"/>
    <w:rsid w:val="00A71F6B"/>
    <w:rsid w:val="00A74D9F"/>
    <w:rsid w:val="00A87C8F"/>
    <w:rsid w:val="00A904BD"/>
    <w:rsid w:val="00AB348F"/>
    <w:rsid w:val="00B05BAF"/>
    <w:rsid w:val="00B16B0E"/>
    <w:rsid w:val="00B32C48"/>
    <w:rsid w:val="00B50E45"/>
    <w:rsid w:val="00B607FA"/>
    <w:rsid w:val="00B67894"/>
    <w:rsid w:val="00B809B1"/>
    <w:rsid w:val="00BA196C"/>
    <w:rsid w:val="00BC5044"/>
    <w:rsid w:val="00BD65D1"/>
    <w:rsid w:val="00BF7C15"/>
    <w:rsid w:val="00C068B7"/>
    <w:rsid w:val="00C77236"/>
    <w:rsid w:val="00C91E7E"/>
    <w:rsid w:val="00CB54FD"/>
    <w:rsid w:val="00CC4F85"/>
    <w:rsid w:val="00D02008"/>
    <w:rsid w:val="00D11A69"/>
    <w:rsid w:val="00D279B3"/>
    <w:rsid w:val="00D545C1"/>
    <w:rsid w:val="00D7519D"/>
    <w:rsid w:val="00D81B02"/>
    <w:rsid w:val="00D84489"/>
    <w:rsid w:val="00D95D4E"/>
    <w:rsid w:val="00DA4245"/>
    <w:rsid w:val="00DC2BD8"/>
    <w:rsid w:val="00DC4E29"/>
    <w:rsid w:val="00DD708D"/>
    <w:rsid w:val="00E11B2B"/>
    <w:rsid w:val="00E31A91"/>
    <w:rsid w:val="00E56114"/>
    <w:rsid w:val="00E77D7E"/>
    <w:rsid w:val="00EE424F"/>
    <w:rsid w:val="00F36D11"/>
    <w:rsid w:val="00F90B2A"/>
    <w:rsid w:val="00FD0FE9"/>
    <w:rsid w:val="03AE1D42"/>
    <w:rsid w:val="04A37391"/>
    <w:rsid w:val="05F174C5"/>
    <w:rsid w:val="06143577"/>
    <w:rsid w:val="0A950958"/>
    <w:rsid w:val="0C9440EB"/>
    <w:rsid w:val="11FF736B"/>
    <w:rsid w:val="120451D4"/>
    <w:rsid w:val="12980802"/>
    <w:rsid w:val="12AF51C1"/>
    <w:rsid w:val="130042B5"/>
    <w:rsid w:val="146C5B43"/>
    <w:rsid w:val="1EF62411"/>
    <w:rsid w:val="241C37D1"/>
    <w:rsid w:val="28663A24"/>
    <w:rsid w:val="2E050A89"/>
    <w:rsid w:val="301B513F"/>
    <w:rsid w:val="30547B59"/>
    <w:rsid w:val="32626DF5"/>
    <w:rsid w:val="34E31252"/>
    <w:rsid w:val="382A1CC7"/>
    <w:rsid w:val="39E65119"/>
    <w:rsid w:val="3BEE28FB"/>
    <w:rsid w:val="3D881148"/>
    <w:rsid w:val="3FAD756B"/>
    <w:rsid w:val="432F1233"/>
    <w:rsid w:val="44EE519B"/>
    <w:rsid w:val="45A25620"/>
    <w:rsid w:val="47F07A01"/>
    <w:rsid w:val="4F4E2662"/>
    <w:rsid w:val="53F2601D"/>
    <w:rsid w:val="56C464C1"/>
    <w:rsid w:val="5A326BF3"/>
    <w:rsid w:val="5A4E314F"/>
    <w:rsid w:val="5D453F9C"/>
    <w:rsid w:val="683344E6"/>
    <w:rsid w:val="6DF80972"/>
    <w:rsid w:val="6E5D11EF"/>
    <w:rsid w:val="710E4AED"/>
    <w:rsid w:val="734915D0"/>
    <w:rsid w:val="74921D48"/>
    <w:rsid w:val="77DF7B52"/>
    <w:rsid w:val="7FAC0AD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0"/>
      <w:sz w:val="18"/>
      <w:szCs w:val="20"/>
    </w:r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page number"/>
    <w:basedOn w:val="6"/>
    <w:qFormat/>
    <w:uiPriority w:val="99"/>
    <w:rPr>
      <w:rFonts w:cs="Times New Roman"/>
    </w:rPr>
  </w:style>
  <w:style w:type="character" w:customStyle="1" w:styleId="8">
    <w:name w:val="页脚 Char"/>
    <w:basedOn w:val="6"/>
    <w:link w:val="2"/>
    <w:qFormat/>
    <w:locked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眉 Char"/>
    <w:basedOn w:val="6"/>
    <w:link w:val="3"/>
    <w:semiHidden/>
    <w:qFormat/>
    <w:locked/>
    <w:uiPriority w:val="99"/>
    <w:rPr>
      <w:rFonts w:ascii="Times New Roman" w:hAnsi="Times New Roman" w:cs="Times New Roman"/>
      <w:sz w:val="18"/>
      <w:szCs w:val="18"/>
    </w:rPr>
  </w:style>
  <w:style w:type="character" w:customStyle="1" w:styleId="10">
    <w:name w:val="Header Char"/>
    <w:qFormat/>
    <w:locked/>
    <w:uiPriority w:val="99"/>
    <w:rPr>
      <w:sz w:val="18"/>
    </w:rPr>
  </w:style>
  <w:style w:type="character" w:customStyle="1" w:styleId="11">
    <w:name w:val="页眉 Char1"/>
    <w:basedOn w:val="6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1183</Words>
  <Characters>1260</Characters>
  <Lines>11</Lines>
  <Paragraphs>3</Paragraphs>
  <TotalTime>19</TotalTime>
  <ScaleCrop>false</ScaleCrop>
  <LinksUpToDate>false</LinksUpToDate>
  <CharactersWithSpaces>1689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2015-11-30T04:07:00Z</dcterms:created>
  <dc:creator>DELL</dc:creator>
  <cp:lastModifiedBy>林深见鹿</cp:lastModifiedBy>
  <cp:lastPrinted>2022-07-26T02:11:00Z</cp:lastPrinted>
  <dcterms:modified xsi:type="dcterms:W3CDTF">2025-10-23T02:20:33Z</dcterms:modified>
  <dc:title>粮食竞价交易购销合同</dc:title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1E7E47E31FE34AE7ACFE0042B3AE2C9B_13</vt:lpwstr>
  </property>
  <property fmtid="{D5CDD505-2E9C-101B-9397-08002B2CF9AE}" pid="4" name="KSOTemplateDocerSaveRecord">
    <vt:lpwstr>eyJoZGlkIjoiZGUzMGRkNmY5Zjk2M2M5ZWUwZmEwMTViMzM4MTBiNzgiLCJ1c2VySWQiOiI1MjQ0OTQzNjgifQ==</vt:lpwstr>
  </property>
</Properties>
</file>