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83C20B3">
      <w:pPr>
        <w:spacing w:line="360" w:lineRule="auto"/>
        <w:jc w:val="center"/>
        <w:rPr>
          <w:rFonts w:hint="eastAsia" w:ascii="宋体" w:hAnsi="宋体"/>
          <w:b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sz w:val="32"/>
          <w:szCs w:val="40"/>
          <w:lang w:val="en-US" w:eastAsia="zh-CN"/>
        </w:rPr>
        <w:t>浙江</w:t>
      </w:r>
      <w:r>
        <w:rPr>
          <w:rFonts w:hint="eastAsia" w:ascii="宋体" w:hAnsi="宋体" w:cs="宋体"/>
          <w:b/>
          <w:bCs/>
          <w:sz w:val="32"/>
          <w:szCs w:val="40"/>
          <w:lang w:val="en-US" w:eastAsia="zh-CN"/>
        </w:rPr>
        <w:t>浦江</w:t>
      </w:r>
      <w:r>
        <w:rPr>
          <w:rFonts w:hint="eastAsia" w:ascii="宋体" w:hAnsi="宋体" w:eastAsia="宋体" w:cs="宋体"/>
          <w:b/>
          <w:bCs/>
          <w:sz w:val="32"/>
          <w:szCs w:val="40"/>
          <w:lang w:val="en-US" w:eastAsia="zh-CN"/>
        </w:rPr>
        <w:t>储备油公开竞价采购</w:t>
      </w:r>
      <w:r>
        <w:rPr>
          <w:rFonts w:hint="eastAsia" w:ascii="宋体" w:hAnsi="宋体" w:cs="宋体"/>
          <w:b/>
          <w:bCs/>
          <w:sz w:val="32"/>
          <w:szCs w:val="40"/>
          <w:lang w:val="en-US" w:eastAsia="zh-CN"/>
        </w:rPr>
        <w:t>粮油</w:t>
      </w:r>
      <w:r>
        <w:rPr>
          <w:rFonts w:hint="eastAsia" w:ascii="宋体" w:hAnsi="宋体"/>
          <w:b/>
          <w:sz w:val="32"/>
          <w:szCs w:val="32"/>
        </w:rPr>
        <w:t>交割细则</w:t>
      </w:r>
    </w:p>
    <w:p w14:paraId="76263FAA">
      <w:pPr>
        <w:spacing w:line="360" w:lineRule="auto"/>
        <w:jc w:val="center"/>
        <w:rPr>
          <w:rFonts w:hint="eastAsia" w:ascii="宋体" w:hAnsi="宋体"/>
          <w:sz w:val="24"/>
        </w:rPr>
      </w:pPr>
      <w:r>
        <w:rPr>
          <w:rFonts w:hint="eastAsia" w:ascii="宋体" w:hAnsi="宋体"/>
          <w:b/>
          <w:sz w:val="36"/>
          <w:szCs w:val="36"/>
        </w:rPr>
        <w:t>（</w:t>
      </w:r>
      <w:r>
        <w:rPr>
          <w:rFonts w:hint="eastAsia" w:ascii="宋体" w:hAnsi="宋体"/>
          <w:b/>
          <w:sz w:val="32"/>
          <w:szCs w:val="32"/>
        </w:rPr>
        <w:t>国粮浙交</w:t>
      </w:r>
      <w:r>
        <w:rPr>
          <w:rFonts w:hint="eastAsia" w:ascii="宋体" w:hAnsi="宋体"/>
          <w:b/>
          <w:sz w:val="32"/>
          <w:szCs w:val="32"/>
          <w:lang w:eastAsia="zh-CN"/>
        </w:rPr>
        <w:t>2025</w:t>
      </w:r>
      <w:r>
        <w:rPr>
          <w:rFonts w:hint="eastAsia" w:ascii="宋体" w:hAnsi="宋体"/>
          <w:b/>
          <w:sz w:val="32"/>
          <w:szCs w:val="32"/>
          <w:lang w:val="en-US" w:eastAsia="zh-CN"/>
        </w:rPr>
        <w:t>第865</w:t>
      </w:r>
      <w:r>
        <w:rPr>
          <w:rFonts w:hint="eastAsia" w:ascii="宋体" w:hAnsi="宋体"/>
          <w:b/>
          <w:sz w:val="32"/>
          <w:szCs w:val="32"/>
        </w:rPr>
        <w:t>号</w:t>
      </w:r>
      <w:r>
        <w:rPr>
          <w:rFonts w:hint="eastAsia" w:ascii="宋体" w:hAnsi="宋体"/>
          <w:b/>
          <w:sz w:val="36"/>
          <w:szCs w:val="36"/>
        </w:rPr>
        <w:t>）</w:t>
      </w:r>
    </w:p>
    <w:p w14:paraId="13962B9B">
      <w:pPr>
        <w:spacing w:line="360" w:lineRule="auto"/>
        <w:ind w:firstLine="480" w:firstLineChars="200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一、品种、数量、质量、加工年份</w:t>
      </w:r>
      <w:r>
        <w:rPr>
          <w:rFonts w:hint="eastAsia" w:ascii="宋体" w:hAnsi="宋体"/>
          <w:sz w:val="24"/>
          <w:lang w:val="en-US" w:eastAsia="zh-CN"/>
        </w:rPr>
        <w:t>及质量</w:t>
      </w:r>
      <w:r>
        <w:rPr>
          <w:rFonts w:hint="eastAsia" w:ascii="宋体" w:hAnsi="宋体"/>
          <w:sz w:val="24"/>
        </w:rPr>
        <w:t>要求：</w:t>
      </w:r>
    </w:p>
    <w:p w14:paraId="481BF43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firstLine="480" w:firstLineChars="200"/>
        <w:textAlignment w:val="auto"/>
        <w:rPr>
          <w:rFonts w:hint="eastAsia" w:ascii="宋体" w:hAnsi="宋体" w:cs="Courier New"/>
          <w:kern w:val="0"/>
          <w:sz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1、数量：</w:t>
      </w:r>
      <w:r>
        <w:rPr>
          <w:rFonts w:hint="eastAsia" w:ascii="宋体" w:hAnsi="宋体" w:cs="Courier New"/>
          <w:b/>
          <w:color w:val="FF0000"/>
          <w:kern w:val="0"/>
          <w:sz w:val="24"/>
          <w:highlight w:val="none"/>
          <w:lang w:val="en-US" w:eastAsia="zh-CN"/>
        </w:rPr>
        <w:t>2025年11月1日以后</w:t>
      </w:r>
      <w:r>
        <w:rPr>
          <w:rFonts w:hint="eastAsia" w:ascii="宋体" w:hAnsi="宋体" w:cs="Courier New"/>
          <w:b/>
          <w:color w:val="FF0000"/>
          <w:kern w:val="0"/>
          <w:sz w:val="24"/>
          <w:highlight w:val="none"/>
        </w:rPr>
        <w:t>加工</w:t>
      </w:r>
      <w:r>
        <w:rPr>
          <w:rFonts w:hint="eastAsia" w:ascii="宋体" w:hAnsi="宋体" w:cs="Courier New"/>
          <w:b/>
          <w:color w:val="FF0000"/>
          <w:kern w:val="0"/>
          <w:sz w:val="24"/>
          <w:highlight w:val="none"/>
          <w:lang w:eastAsia="zh-CN"/>
        </w:rPr>
        <w:t>生产</w:t>
      </w:r>
      <w:r>
        <w:rPr>
          <w:rFonts w:hint="eastAsia" w:ascii="宋体" w:hAnsi="宋体" w:cs="Courier New"/>
          <w:b/>
          <w:color w:val="FF0000"/>
          <w:kern w:val="0"/>
          <w:sz w:val="24"/>
          <w:highlight w:val="none"/>
        </w:rPr>
        <w:t>的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小包装</w:t>
      </w:r>
      <w:r>
        <w:rPr>
          <w:rFonts w:hint="eastAsia" w:ascii="宋体" w:hAnsi="宋体" w:cs="宋体"/>
          <w:sz w:val="24"/>
          <w:szCs w:val="24"/>
          <w:lang w:val="en-US" w:eastAsia="zh-CN"/>
        </w:rPr>
        <w:t>一级大豆油200</w:t>
      </w:r>
      <w:r>
        <w:rPr>
          <w:rFonts w:hint="eastAsia" w:ascii="宋体" w:hAnsi="宋体" w:eastAsia="宋体" w:cs="宋体"/>
          <w:sz w:val="24"/>
          <w:szCs w:val="24"/>
        </w:rPr>
        <w:t>吨</w:t>
      </w:r>
      <w:r>
        <w:rPr>
          <w:rFonts w:hint="eastAsia" w:ascii="宋体" w:hAnsi="宋体" w:cs="宋体"/>
          <w:sz w:val="24"/>
          <w:szCs w:val="24"/>
          <w:lang w:eastAsia="zh-CN"/>
        </w:rPr>
        <w:t>，</w:t>
      </w:r>
      <w:r>
        <w:rPr>
          <w:rFonts w:hint="eastAsia" w:ascii="宋体" w:hAnsi="宋体" w:eastAsia="宋体" w:cs="宋体"/>
          <w:sz w:val="24"/>
          <w:szCs w:val="24"/>
        </w:rPr>
        <w:t>共计</w:t>
      </w:r>
      <w:r>
        <w:rPr>
          <w:rFonts w:hint="eastAsia" w:ascii="宋体" w:hAnsi="宋体" w:cs="宋体"/>
          <w:sz w:val="24"/>
          <w:szCs w:val="24"/>
          <w:lang w:val="en-US" w:eastAsia="zh-CN"/>
        </w:rPr>
        <w:t>10880</w:t>
      </w:r>
      <w:r>
        <w:rPr>
          <w:rFonts w:hint="eastAsia" w:ascii="宋体" w:hAnsi="宋体" w:eastAsia="宋体" w:cs="宋体"/>
          <w:sz w:val="24"/>
          <w:szCs w:val="24"/>
        </w:rPr>
        <w:t>箱，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>需另加</w:t>
      </w:r>
      <w:r>
        <w:rPr>
          <w:rFonts w:hint="eastAsia" w:ascii="宋体" w:hAnsi="宋体" w:cs="宋体"/>
          <w:color w:val="333333"/>
          <w:sz w:val="24"/>
          <w:szCs w:val="24"/>
          <w:lang w:val="en-US" w:eastAsia="zh-CN"/>
        </w:rPr>
        <w:t>4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>箱送第三方质检机构检测备用（不计价）</w:t>
      </w:r>
      <w:r>
        <w:rPr>
          <w:rFonts w:hint="eastAsia" w:ascii="宋体" w:hAnsi="宋体" w:eastAsia="宋体" w:cs="宋体"/>
          <w:sz w:val="24"/>
          <w:szCs w:val="24"/>
        </w:rPr>
        <w:t>，合计</w:t>
      </w:r>
      <w:r>
        <w:rPr>
          <w:rFonts w:hint="eastAsia" w:ascii="宋体" w:hAnsi="宋体" w:cs="宋体"/>
          <w:sz w:val="24"/>
          <w:szCs w:val="24"/>
          <w:lang w:val="en-US" w:eastAsia="zh-CN"/>
        </w:rPr>
        <w:t>10884</w:t>
      </w:r>
      <w:r>
        <w:rPr>
          <w:rFonts w:hint="eastAsia" w:ascii="宋体" w:hAnsi="宋体" w:eastAsia="宋体" w:cs="宋体"/>
          <w:sz w:val="24"/>
          <w:szCs w:val="24"/>
        </w:rPr>
        <w:t>箱</w:t>
      </w:r>
      <w:r>
        <w:rPr>
          <w:rFonts w:hint="eastAsia" w:ascii="宋体" w:hAnsi="宋体" w:cs="宋体"/>
          <w:sz w:val="24"/>
          <w:highlight w:val="none"/>
          <w:lang w:val="en-US" w:eastAsia="zh-CN"/>
        </w:rPr>
        <w:t>，</w:t>
      </w:r>
      <w:r>
        <w:rPr>
          <w:rFonts w:hint="eastAsia" w:ascii="宋体" w:hAnsi="宋体" w:eastAsia="宋体" w:cs="宋体"/>
          <w:sz w:val="24"/>
          <w:szCs w:val="24"/>
        </w:rPr>
        <w:t>设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sz w:val="24"/>
          <w:szCs w:val="24"/>
        </w:rPr>
        <w:t>个标段，</w:t>
      </w:r>
      <w:r>
        <w:rPr>
          <w:rFonts w:hint="eastAsia" w:ascii="宋体" w:hAnsi="宋体"/>
          <w:sz w:val="24"/>
        </w:rPr>
        <w:t>品牌</w:t>
      </w:r>
      <w:r>
        <w:rPr>
          <w:rFonts w:hint="eastAsia" w:ascii="宋体" w:hAnsi="宋体"/>
          <w:sz w:val="24"/>
          <w:lang w:eastAsia="zh-CN"/>
        </w:rPr>
        <w:t>、产地不限，</w:t>
      </w:r>
      <w:r>
        <w:rPr>
          <w:rFonts w:hint="eastAsia" w:ascii="宋体" w:hAnsi="宋体"/>
          <w:sz w:val="24"/>
        </w:rPr>
        <w:t>保质期十八个月，小包装规格：塑料桶+纸箱包装（5升/桶*4桶规格）</w:t>
      </w:r>
      <w:r>
        <w:rPr>
          <w:rFonts w:hint="eastAsia" w:ascii="宋体" w:hAnsi="宋体"/>
          <w:sz w:val="24"/>
          <w:lang w:eastAsia="zh-CN"/>
        </w:rPr>
        <w:t>。</w:t>
      </w:r>
    </w:p>
    <w:p w14:paraId="590F8E9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firstLine="480" w:firstLineChars="200"/>
        <w:textAlignment w:val="auto"/>
        <w:rPr>
          <w:rFonts w:ascii="宋体" w:hAnsi="宋体"/>
          <w:sz w:val="24"/>
        </w:rPr>
      </w:pPr>
      <w:r>
        <w:rPr>
          <w:rFonts w:hint="eastAsia" w:ascii="宋体" w:hAnsi="宋体" w:cs="Courier New"/>
          <w:kern w:val="0"/>
          <w:sz w:val="24"/>
        </w:rPr>
        <w:t>2、质量要求：</w:t>
      </w:r>
      <w:r>
        <w:rPr>
          <w:rFonts w:ascii="宋体" w:hAnsi="宋体"/>
          <w:sz w:val="24"/>
        </w:rPr>
        <w:t>水分</w:t>
      </w:r>
      <w:r>
        <w:rPr>
          <w:rFonts w:hint="eastAsia" w:ascii="宋体" w:hAnsi="宋体"/>
          <w:sz w:val="24"/>
        </w:rPr>
        <w:t>及挥发物</w:t>
      </w:r>
      <w:r>
        <w:rPr>
          <w:rFonts w:ascii="宋体" w:hAnsi="宋体"/>
          <w:sz w:val="24"/>
        </w:rPr>
        <w:t>≤0.</w:t>
      </w:r>
      <w:r>
        <w:rPr>
          <w:rFonts w:hint="eastAsia" w:ascii="宋体" w:hAnsi="宋体"/>
          <w:sz w:val="24"/>
        </w:rPr>
        <w:t>05</w:t>
      </w:r>
      <w:r>
        <w:rPr>
          <w:rFonts w:ascii="宋体" w:hAnsi="宋体"/>
          <w:sz w:val="24"/>
        </w:rPr>
        <w:t>%，酸</w:t>
      </w:r>
      <w:r>
        <w:rPr>
          <w:rFonts w:hint="eastAsia" w:ascii="宋体" w:hAnsi="宋体"/>
          <w:sz w:val="24"/>
        </w:rPr>
        <w:t>值</w:t>
      </w:r>
      <w:r>
        <w:rPr>
          <w:rFonts w:ascii="宋体" w:hAnsi="宋体"/>
          <w:sz w:val="24"/>
        </w:rPr>
        <w:t>≤</w:t>
      </w:r>
      <w:r>
        <w:rPr>
          <w:rFonts w:hint="eastAsia" w:ascii="宋体" w:hAnsi="宋体"/>
          <w:sz w:val="24"/>
        </w:rPr>
        <w:t>0.2</w:t>
      </w:r>
      <w:r>
        <w:rPr>
          <w:rFonts w:ascii="宋体" w:hAnsi="宋体"/>
          <w:sz w:val="24"/>
        </w:rPr>
        <w:t>(KOH)mg/g，过氧化值≤</w:t>
      </w:r>
      <w:r>
        <w:rPr>
          <w:rFonts w:hint="eastAsia" w:ascii="宋体" w:hAnsi="宋体"/>
          <w:sz w:val="24"/>
        </w:rPr>
        <w:t>5.0</w:t>
      </w:r>
      <w:r>
        <w:rPr>
          <w:rFonts w:ascii="宋体" w:hAnsi="宋体"/>
          <w:sz w:val="24"/>
        </w:rPr>
        <w:t>mmol/kg</w:t>
      </w:r>
      <w:r>
        <w:rPr>
          <w:rFonts w:hint="eastAsia" w:ascii="宋体" w:hAnsi="宋体"/>
          <w:sz w:val="24"/>
        </w:rPr>
        <w:t>，不溶性</w:t>
      </w:r>
      <w:r>
        <w:rPr>
          <w:rFonts w:ascii="宋体" w:hAnsi="宋体"/>
          <w:sz w:val="24"/>
        </w:rPr>
        <w:t>杂质≤0.05%，色泽 黄&lt;</w:t>
      </w:r>
      <w:r>
        <w:rPr>
          <w:rFonts w:hint="eastAsia" w:ascii="宋体" w:hAnsi="宋体"/>
          <w:sz w:val="24"/>
        </w:rPr>
        <w:t>20</w:t>
      </w:r>
      <w:r>
        <w:rPr>
          <w:rFonts w:ascii="宋体" w:hAnsi="宋体"/>
          <w:sz w:val="24"/>
        </w:rPr>
        <w:t>、红&lt;</w:t>
      </w:r>
      <w:r>
        <w:rPr>
          <w:rFonts w:hint="eastAsia" w:ascii="宋体" w:hAnsi="宋体"/>
          <w:sz w:val="24"/>
        </w:rPr>
        <w:t>2</w:t>
      </w:r>
      <w:r>
        <w:rPr>
          <w:rFonts w:ascii="宋体" w:hAnsi="宋体"/>
          <w:sz w:val="24"/>
        </w:rPr>
        <w:t>.0，气味滋味正常，其它质量指标必</w:t>
      </w:r>
      <w:r>
        <w:rPr>
          <w:rFonts w:hint="eastAsia" w:ascii="宋体" w:hAnsi="宋体"/>
          <w:sz w:val="24"/>
        </w:rPr>
        <w:t>须</w:t>
      </w:r>
      <w:r>
        <w:rPr>
          <w:rFonts w:ascii="宋体" w:hAnsi="宋体"/>
          <w:sz w:val="24"/>
        </w:rPr>
        <w:t>符合国家</w:t>
      </w:r>
      <w:r>
        <w:rPr>
          <w:rFonts w:hint="eastAsia" w:ascii="宋体" w:hAnsi="宋体"/>
          <w:sz w:val="24"/>
        </w:rPr>
        <w:t>一</w:t>
      </w:r>
      <w:r>
        <w:rPr>
          <w:rFonts w:ascii="宋体" w:hAnsi="宋体"/>
          <w:sz w:val="24"/>
        </w:rPr>
        <w:t>级</w:t>
      </w:r>
      <w:r>
        <w:rPr>
          <w:rFonts w:hint="eastAsia" w:ascii="宋体" w:hAnsi="宋体"/>
          <w:sz w:val="24"/>
        </w:rPr>
        <w:t>大豆</w:t>
      </w:r>
      <w:r>
        <w:rPr>
          <w:rFonts w:ascii="宋体" w:hAnsi="宋体"/>
          <w:sz w:val="24"/>
        </w:rPr>
        <w:t>油标准GB153</w:t>
      </w:r>
      <w:r>
        <w:rPr>
          <w:rFonts w:hint="eastAsia" w:ascii="宋体" w:hAnsi="宋体"/>
          <w:sz w:val="24"/>
        </w:rPr>
        <w:t>5</w:t>
      </w:r>
      <w:r>
        <w:rPr>
          <w:rFonts w:ascii="宋体" w:hAnsi="宋体"/>
          <w:sz w:val="24"/>
        </w:rPr>
        <w:t>-20</w:t>
      </w:r>
      <w:r>
        <w:rPr>
          <w:rFonts w:hint="eastAsia" w:ascii="宋体" w:hAnsi="宋体"/>
          <w:sz w:val="24"/>
          <w:lang w:val="en-US" w:eastAsia="zh-CN"/>
        </w:rPr>
        <w:t>17</w:t>
      </w:r>
      <w:r>
        <w:rPr>
          <w:rFonts w:hint="eastAsia" w:ascii="宋体" w:hAnsi="宋体" w:cs="Courier New"/>
          <w:kern w:val="0"/>
          <w:sz w:val="24"/>
        </w:rPr>
        <w:t>；储存品质为宜存；卫生指标符合GB2716-2018食</w:t>
      </w:r>
      <w:bookmarkStart w:id="0" w:name="_GoBack"/>
      <w:bookmarkEnd w:id="0"/>
      <w:r>
        <w:rPr>
          <w:rFonts w:hint="eastAsia" w:ascii="宋体" w:hAnsi="宋体" w:cs="Courier New"/>
          <w:kern w:val="0"/>
          <w:sz w:val="24"/>
        </w:rPr>
        <w:t>品安全国家标准限量规定</w:t>
      </w:r>
      <w:r>
        <w:rPr>
          <w:rFonts w:ascii="宋体" w:hAnsi="宋体"/>
          <w:sz w:val="24"/>
        </w:rPr>
        <w:t>。</w:t>
      </w:r>
      <w:r>
        <w:rPr>
          <w:rFonts w:hint="eastAsia" w:ascii="宋体" w:hAnsi="宋体"/>
          <w:sz w:val="24"/>
        </w:rPr>
        <w:t>随货必须提供产品质量检验报告单。</w:t>
      </w:r>
    </w:p>
    <w:p w14:paraId="48F1384F">
      <w:pPr>
        <w:spacing w:line="360" w:lineRule="auto"/>
        <w:ind w:firstLine="480" w:firstLineChars="200"/>
        <w:rPr>
          <w:rFonts w:hint="eastAsia" w:ascii="宋体" w:hAnsi="宋体" w:cs="Courier New"/>
          <w:kern w:val="0"/>
          <w:sz w:val="24"/>
        </w:rPr>
      </w:pPr>
      <w:r>
        <w:rPr>
          <w:rFonts w:hint="eastAsia" w:ascii="宋体" w:hAnsi="宋体" w:cs="Courier New"/>
          <w:kern w:val="0"/>
          <w:sz w:val="24"/>
        </w:rPr>
        <w:t>3、要求：入库的小包装</w:t>
      </w:r>
      <w:r>
        <w:rPr>
          <w:rFonts w:hint="eastAsia" w:ascii="宋体" w:hAnsi="宋体" w:cs="Courier New"/>
          <w:kern w:val="0"/>
          <w:sz w:val="24"/>
          <w:lang w:eastAsia="zh-CN"/>
        </w:rPr>
        <w:t>大豆油</w:t>
      </w:r>
      <w:r>
        <w:rPr>
          <w:rFonts w:hint="eastAsia" w:ascii="宋体" w:hAnsi="宋体" w:cs="Courier New"/>
          <w:kern w:val="0"/>
          <w:sz w:val="24"/>
        </w:rPr>
        <w:t>须</w:t>
      </w:r>
      <w:r>
        <w:rPr>
          <w:rFonts w:hint="eastAsia" w:ascii="宋体" w:hAnsi="宋体" w:cs="Courier New"/>
          <w:kern w:val="0"/>
          <w:sz w:val="24"/>
          <w:highlight w:val="none"/>
        </w:rPr>
        <w:t>为</w:t>
      </w:r>
      <w:r>
        <w:rPr>
          <w:rFonts w:hint="eastAsia" w:ascii="宋体" w:hAnsi="宋体" w:cs="Courier New"/>
          <w:b/>
          <w:color w:val="FF0000"/>
          <w:kern w:val="0"/>
          <w:sz w:val="24"/>
          <w:highlight w:val="none"/>
          <w:lang w:val="en-US" w:eastAsia="zh-CN"/>
        </w:rPr>
        <w:t>2025年11月1日以后</w:t>
      </w:r>
      <w:r>
        <w:rPr>
          <w:rFonts w:hint="eastAsia" w:ascii="宋体" w:hAnsi="宋体" w:cs="Courier New"/>
          <w:b/>
          <w:color w:val="FF0000"/>
          <w:kern w:val="0"/>
          <w:sz w:val="24"/>
          <w:highlight w:val="none"/>
        </w:rPr>
        <w:t>加工</w:t>
      </w:r>
      <w:r>
        <w:rPr>
          <w:rFonts w:hint="eastAsia" w:ascii="宋体" w:hAnsi="宋体" w:cs="Courier New"/>
          <w:b/>
          <w:color w:val="FF0000"/>
          <w:kern w:val="0"/>
          <w:sz w:val="24"/>
          <w:highlight w:val="none"/>
          <w:lang w:eastAsia="zh-CN"/>
        </w:rPr>
        <w:t>生产</w:t>
      </w:r>
      <w:r>
        <w:rPr>
          <w:rFonts w:hint="eastAsia" w:ascii="宋体" w:hAnsi="宋体" w:cs="Courier New"/>
          <w:b/>
          <w:color w:val="FF0000"/>
          <w:kern w:val="0"/>
          <w:sz w:val="24"/>
          <w:highlight w:val="none"/>
        </w:rPr>
        <w:t>的产品</w:t>
      </w:r>
      <w:r>
        <w:rPr>
          <w:rFonts w:hint="eastAsia" w:ascii="宋体" w:hAnsi="宋体" w:cs="Courier New"/>
          <w:kern w:val="0"/>
          <w:sz w:val="24"/>
          <w:highlight w:val="none"/>
        </w:rPr>
        <w:t>，保质期18个月</w:t>
      </w:r>
      <w:r>
        <w:rPr>
          <w:rFonts w:hint="eastAsia" w:ascii="宋体" w:hAnsi="宋体" w:cs="Courier New"/>
          <w:kern w:val="0"/>
          <w:sz w:val="24"/>
          <w:highlight w:val="none"/>
          <w:lang w:eastAsia="zh-CN"/>
        </w:rPr>
        <w:t>及以上</w:t>
      </w:r>
      <w:r>
        <w:rPr>
          <w:rFonts w:hint="eastAsia" w:ascii="宋体" w:hAnsi="宋体" w:cs="Courier New"/>
          <w:kern w:val="0"/>
          <w:sz w:val="24"/>
          <w:highlight w:val="none"/>
        </w:rPr>
        <w:t>。包装物及标签符合国家标准及有关规</w:t>
      </w:r>
      <w:r>
        <w:rPr>
          <w:rFonts w:hint="eastAsia" w:ascii="宋体" w:hAnsi="宋体" w:cs="Courier New"/>
          <w:kern w:val="0"/>
          <w:sz w:val="24"/>
        </w:rPr>
        <w:t>定，</w:t>
      </w:r>
      <w:r>
        <w:rPr>
          <w:rFonts w:hint="eastAsia" w:ascii="宋体" w:hAnsi="宋体" w:cs="宋体"/>
          <w:sz w:val="24"/>
        </w:rPr>
        <w:t>品牌、产地不限，要求为相同产地、同一品牌</w:t>
      </w:r>
      <w:r>
        <w:rPr>
          <w:rFonts w:hint="eastAsia" w:ascii="宋体" w:hAnsi="宋体" w:cs="Courier New"/>
          <w:kern w:val="0"/>
          <w:sz w:val="24"/>
        </w:rPr>
        <w:t>（提供证明），</w:t>
      </w:r>
      <w:r>
        <w:rPr>
          <w:rFonts w:hint="eastAsia" w:ascii="宋体" w:hAnsi="宋体" w:cs="宋体"/>
          <w:sz w:val="24"/>
          <w:shd w:val="clear" w:color="auto" w:fill="FFFFFF"/>
        </w:rPr>
        <w:t>同一包装（</w:t>
      </w:r>
      <w:r>
        <w:rPr>
          <w:rFonts w:hint="eastAsia" w:ascii="宋体" w:hAnsi="宋体" w:cs="宋体"/>
          <w:sz w:val="24"/>
        </w:rPr>
        <w:t>内外包装均一致</w:t>
      </w:r>
      <w:r>
        <w:rPr>
          <w:rFonts w:hint="eastAsia" w:ascii="宋体" w:hAnsi="宋体" w:cs="宋体"/>
          <w:sz w:val="24"/>
          <w:shd w:val="clear" w:color="auto" w:fill="FFFFFF"/>
        </w:rPr>
        <w:t>）</w:t>
      </w:r>
      <w:r>
        <w:rPr>
          <w:rFonts w:hint="eastAsia" w:ascii="宋体" w:hAnsi="宋体" w:cs="Courier New"/>
          <w:kern w:val="0"/>
          <w:sz w:val="24"/>
        </w:rPr>
        <w:t>，</w:t>
      </w:r>
      <w:r>
        <w:rPr>
          <w:rFonts w:hint="eastAsia" w:ascii="宋体" w:hAnsi="宋体" w:cs="Courier New"/>
          <w:kern w:val="0"/>
          <w:sz w:val="24"/>
          <w:lang w:eastAsia="zh-CN"/>
        </w:rPr>
        <w:t>分二批次送货，</w:t>
      </w:r>
      <w:r>
        <w:rPr>
          <w:rFonts w:hint="eastAsia" w:ascii="宋体" w:hAnsi="宋体" w:cs="Courier New"/>
          <w:b/>
          <w:bCs/>
          <w:color w:val="FF0000"/>
          <w:kern w:val="0"/>
          <w:sz w:val="24"/>
          <w:lang w:val="en-US" w:eastAsia="zh-CN"/>
        </w:rPr>
        <w:t>每批次数量100吨（5442箱），</w:t>
      </w:r>
      <w:r>
        <w:rPr>
          <w:rFonts w:hint="eastAsia" w:ascii="宋体" w:hAnsi="宋体" w:cs="Courier New"/>
          <w:kern w:val="0"/>
          <w:sz w:val="24"/>
          <w:lang w:eastAsia="zh-CN"/>
        </w:rPr>
        <w:t>每批次送货产品需</w:t>
      </w:r>
      <w:r>
        <w:rPr>
          <w:rFonts w:hint="eastAsia" w:ascii="宋体" w:hAnsi="宋体" w:cs="Courier New"/>
          <w:kern w:val="0"/>
          <w:sz w:val="24"/>
        </w:rPr>
        <w:t>同一生产日期或同一批次生产。</w:t>
      </w:r>
    </w:p>
    <w:p w14:paraId="230D1B97">
      <w:pPr>
        <w:spacing w:line="360" w:lineRule="auto"/>
        <w:ind w:left="360" w:hanging="360" w:hangingChars="150"/>
        <w:rPr>
          <w:rFonts w:hint="eastAsia" w:ascii="宋体" w:hAnsi="宋体"/>
          <w:sz w:val="24"/>
        </w:rPr>
      </w:pPr>
      <w:r>
        <w:rPr>
          <w:rFonts w:hint="eastAsia" w:ascii="宋体" w:hAnsi="宋体"/>
          <w:kern w:val="0"/>
          <w:sz w:val="24"/>
        </w:rPr>
        <w:t xml:space="preserve">    二、</w:t>
      </w:r>
      <w:r>
        <w:rPr>
          <w:rFonts w:hint="eastAsia" w:ascii="宋体" w:hAnsi="宋体"/>
          <w:sz w:val="24"/>
        </w:rPr>
        <w:t>交货时间、方式及验收</w:t>
      </w:r>
      <w:r>
        <w:rPr>
          <w:rFonts w:hint="eastAsia" w:ascii="宋体" w:hAnsi="宋体" w:cs="宋体"/>
          <w:kern w:val="0"/>
          <w:sz w:val="24"/>
        </w:rPr>
        <w:t>办法</w:t>
      </w:r>
      <w:r>
        <w:rPr>
          <w:rFonts w:hint="eastAsia" w:ascii="宋体" w:hAnsi="宋体"/>
          <w:sz w:val="24"/>
        </w:rPr>
        <w:t>：</w:t>
      </w:r>
    </w:p>
    <w:p w14:paraId="21217467">
      <w:pPr>
        <w:adjustRightInd w:val="0"/>
        <w:snapToGrid w:val="0"/>
        <w:spacing w:line="360" w:lineRule="auto"/>
        <w:ind w:firstLine="480"/>
        <w:rPr>
          <w:rFonts w:hint="eastAsia" w:ascii="宋体" w:hAnsi="宋体"/>
          <w:kern w:val="0"/>
          <w:sz w:val="24"/>
        </w:rPr>
      </w:pPr>
      <w:r>
        <w:rPr>
          <w:rFonts w:hint="eastAsia" w:ascii="宋体" w:hAnsi="宋体"/>
          <w:sz w:val="24"/>
        </w:rPr>
        <w:t>1、</w:t>
      </w:r>
      <w:r>
        <w:rPr>
          <w:rFonts w:hint="eastAsia" w:ascii="宋体" w:hAnsi="宋体"/>
          <w:kern w:val="0"/>
          <w:sz w:val="24"/>
        </w:rPr>
        <w:t>交货时间：</w:t>
      </w:r>
      <w:r>
        <w:rPr>
          <w:rFonts w:hint="eastAsia" w:ascii="宋体" w:hAnsi="宋体"/>
          <w:kern w:val="0"/>
          <w:sz w:val="24"/>
          <w:lang w:eastAsia="zh-CN"/>
        </w:rPr>
        <w:t>第一批次</w:t>
      </w:r>
      <w:r>
        <w:rPr>
          <w:rFonts w:hint="eastAsia" w:ascii="宋体" w:hAnsi="宋体"/>
          <w:b/>
          <w:color w:val="FF0000"/>
          <w:kern w:val="0"/>
          <w:sz w:val="24"/>
          <w:lang w:eastAsia="zh-CN"/>
        </w:rPr>
        <w:t>2025</w:t>
      </w:r>
      <w:r>
        <w:rPr>
          <w:rFonts w:hint="eastAsia" w:ascii="宋体" w:hAnsi="宋体"/>
          <w:b/>
          <w:color w:val="FF0000"/>
          <w:kern w:val="0"/>
          <w:sz w:val="24"/>
        </w:rPr>
        <w:t>年</w:t>
      </w:r>
      <w:r>
        <w:rPr>
          <w:rFonts w:hint="eastAsia" w:ascii="宋体" w:hAnsi="宋体"/>
          <w:b/>
          <w:color w:val="FF0000"/>
          <w:kern w:val="0"/>
          <w:sz w:val="24"/>
          <w:lang w:val="en-US" w:eastAsia="zh-CN"/>
        </w:rPr>
        <w:t>11</w:t>
      </w:r>
      <w:r>
        <w:rPr>
          <w:rFonts w:hint="eastAsia" w:ascii="宋体" w:hAnsi="宋体"/>
          <w:b/>
          <w:color w:val="FF0000"/>
          <w:kern w:val="0"/>
          <w:sz w:val="24"/>
        </w:rPr>
        <w:t>月</w:t>
      </w:r>
      <w:r>
        <w:rPr>
          <w:rFonts w:hint="eastAsia" w:ascii="宋体" w:hAnsi="宋体"/>
          <w:b/>
          <w:color w:val="FF0000"/>
          <w:kern w:val="0"/>
          <w:sz w:val="24"/>
          <w:lang w:val="en-US" w:eastAsia="zh-CN"/>
        </w:rPr>
        <w:t>10</w:t>
      </w:r>
      <w:r>
        <w:rPr>
          <w:rFonts w:hint="eastAsia" w:ascii="宋体" w:hAnsi="宋体"/>
          <w:b/>
          <w:color w:val="FF0000"/>
          <w:kern w:val="0"/>
          <w:sz w:val="24"/>
        </w:rPr>
        <w:t>日前完成入库</w:t>
      </w:r>
      <w:r>
        <w:rPr>
          <w:rFonts w:hint="eastAsia" w:ascii="宋体" w:hAnsi="宋体"/>
          <w:b/>
          <w:color w:val="FF0000"/>
          <w:kern w:val="0"/>
          <w:sz w:val="24"/>
          <w:lang w:eastAsia="zh-CN"/>
        </w:rPr>
        <w:t>，</w:t>
      </w:r>
      <w:r>
        <w:rPr>
          <w:rFonts w:hint="eastAsia" w:ascii="宋体" w:hAnsi="宋体"/>
          <w:kern w:val="0"/>
          <w:sz w:val="24"/>
          <w:lang w:eastAsia="zh-CN"/>
        </w:rPr>
        <w:t>第二批次</w:t>
      </w:r>
      <w:r>
        <w:rPr>
          <w:rFonts w:hint="eastAsia" w:ascii="宋体" w:hAnsi="宋体"/>
          <w:b/>
          <w:color w:val="FF0000"/>
          <w:kern w:val="0"/>
          <w:sz w:val="24"/>
          <w:lang w:eastAsia="zh-CN"/>
        </w:rPr>
        <w:t>2025</w:t>
      </w:r>
      <w:r>
        <w:rPr>
          <w:rFonts w:hint="eastAsia" w:ascii="宋体" w:hAnsi="宋体"/>
          <w:b/>
          <w:color w:val="FF0000"/>
          <w:kern w:val="0"/>
          <w:sz w:val="24"/>
        </w:rPr>
        <w:t>年</w:t>
      </w:r>
      <w:r>
        <w:rPr>
          <w:rFonts w:hint="eastAsia" w:ascii="宋体" w:hAnsi="宋体"/>
          <w:b/>
          <w:color w:val="FF0000"/>
          <w:kern w:val="0"/>
          <w:sz w:val="24"/>
          <w:lang w:val="en-US" w:eastAsia="zh-CN"/>
        </w:rPr>
        <w:t>11</w:t>
      </w:r>
      <w:r>
        <w:rPr>
          <w:rFonts w:hint="eastAsia" w:ascii="宋体" w:hAnsi="宋体"/>
          <w:b/>
          <w:color w:val="FF0000"/>
          <w:kern w:val="0"/>
          <w:sz w:val="24"/>
        </w:rPr>
        <w:t>月</w:t>
      </w:r>
      <w:r>
        <w:rPr>
          <w:rFonts w:hint="eastAsia" w:ascii="宋体" w:hAnsi="宋体"/>
          <w:b/>
          <w:color w:val="FF0000"/>
          <w:kern w:val="0"/>
          <w:sz w:val="24"/>
          <w:lang w:val="en-US" w:eastAsia="zh-CN"/>
        </w:rPr>
        <w:t>20</w:t>
      </w:r>
      <w:r>
        <w:rPr>
          <w:rFonts w:hint="eastAsia" w:ascii="宋体" w:hAnsi="宋体"/>
          <w:b/>
          <w:color w:val="FF0000"/>
          <w:kern w:val="0"/>
          <w:sz w:val="24"/>
        </w:rPr>
        <w:t>日前完成入库</w:t>
      </w:r>
      <w:r>
        <w:rPr>
          <w:rFonts w:hint="eastAsia" w:ascii="宋体" w:hAnsi="宋体"/>
          <w:kern w:val="0"/>
          <w:sz w:val="24"/>
        </w:rPr>
        <w:t>。</w:t>
      </w:r>
    </w:p>
    <w:p w14:paraId="68BA764B">
      <w:pPr>
        <w:spacing w:line="360" w:lineRule="auto"/>
        <w:ind w:firstLine="480" w:firstLineChars="200"/>
        <w:rPr>
          <w:rFonts w:hint="eastAsia"/>
          <w:sz w:val="24"/>
        </w:rPr>
      </w:pPr>
      <w:r>
        <w:rPr>
          <w:rFonts w:hint="eastAsia" w:ascii="宋体" w:hAnsi="宋体"/>
          <w:sz w:val="24"/>
        </w:rPr>
        <w:t>2、</w:t>
      </w:r>
      <w:r>
        <w:rPr>
          <w:rFonts w:hint="eastAsia" w:ascii="宋体" w:hAnsi="宋体"/>
          <w:kern w:val="0"/>
          <w:sz w:val="24"/>
        </w:rPr>
        <w:t>交货</w:t>
      </w:r>
      <w:r>
        <w:rPr>
          <w:rFonts w:hint="eastAsia"/>
          <w:sz w:val="24"/>
        </w:rPr>
        <w:t>方式：实行送货制，由竞得方负责将</w:t>
      </w:r>
      <w:r>
        <w:rPr>
          <w:rFonts w:hint="eastAsia"/>
          <w:sz w:val="24"/>
          <w:lang w:eastAsia="zh-CN"/>
        </w:rPr>
        <w:t>大豆油</w:t>
      </w:r>
      <w:r>
        <w:rPr>
          <w:rFonts w:hint="eastAsia"/>
          <w:sz w:val="24"/>
        </w:rPr>
        <w:t>运至委托方指定仓库</w:t>
      </w:r>
      <w:r>
        <w:rPr>
          <w:rFonts w:hint="eastAsia"/>
          <w:sz w:val="24"/>
          <w:lang w:eastAsia="zh-CN"/>
        </w:rPr>
        <w:t>（浦江县粮食收储有限公司岳塘粮库</w:t>
      </w:r>
      <w:r>
        <w:rPr>
          <w:rFonts w:hint="eastAsia"/>
          <w:sz w:val="24"/>
          <w:lang w:val="en-US" w:eastAsia="zh-CN"/>
        </w:rPr>
        <w:t>4、5号仓</w:t>
      </w:r>
      <w:r>
        <w:rPr>
          <w:rFonts w:hint="eastAsia"/>
          <w:sz w:val="24"/>
          <w:lang w:eastAsia="zh-CN"/>
        </w:rPr>
        <w:t>）</w:t>
      </w:r>
      <w:r>
        <w:rPr>
          <w:rFonts w:hint="eastAsia"/>
          <w:sz w:val="24"/>
        </w:rPr>
        <w:t>，</w:t>
      </w:r>
      <w:r>
        <w:rPr>
          <w:rFonts w:hint="eastAsia"/>
          <w:sz w:val="24"/>
          <w:lang w:val="en-US" w:eastAsia="zh-CN"/>
        </w:rPr>
        <w:t>并完成堆垛，</w:t>
      </w:r>
      <w:r>
        <w:rPr>
          <w:rFonts w:hint="eastAsia"/>
          <w:sz w:val="24"/>
          <w:lang w:eastAsia="zh-CN"/>
        </w:rPr>
        <w:t>大豆油</w:t>
      </w:r>
      <w:r>
        <w:rPr>
          <w:rFonts w:hint="eastAsia"/>
          <w:sz w:val="24"/>
        </w:rPr>
        <w:t>入仓、堆放及仓库安排必须服从委托方要求。</w:t>
      </w:r>
    </w:p>
    <w:p w14:paraId="7629D786"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hint="eastAsia" w:ascii="宋体" w:hAnsi="宋体" w:cs="宋体"/>
          <w:color w:val="000000"/>
          <w:kern w:val="0"/>
          <w:sz w:val="24"/>
        </w:rPr>
      </w:pPr>
      <w:r>
        <w:rPr>
          <w:rFonts w:hint="eastAsia" w:ascii="宋体" w:hAnsi="宋体"/>
          <w:snapToGrid w:val="0"/>
          <w:kern w:val="0"/>
          <w:sz w:val="24"/>
        </w:rPr>
        <w:t>3、验收办法：（1）数量验收：入库数量由入库地仓内点件入库为准，双方应认真清点小包装</w:t>
      </w:r>
      <w:r>
        <w:rPr>
          <w:rFonts w:hint="eastAsia" w:ascii="宋体" w:hAnsi="宋体"/>
          <w:snapToGrid w:val="0"/>
          <w:kern w:val="0"/>
          <w:sz w:val="24"/>
          <w:lang w:eastAsia="zh-CN"/>
        </w:rPr>
        <w:t>大豆油</w:t>
      </w:r>
      <w:r>
        <w:rPr>
          <w:rFonts w:hint="eastAsia" w:ascii="宋体" w:hAnsi="宋体"/>
          <w:snapToGrid w:val="0"/>
          <w:kern w:val="0"/>
          <w:sz w:val="24"/>
        </w:rPr>
        <w:t>数量及抽样开箱检验，检查包装是否完好，必要时进行过磅校验。（2）小包装</w:t>
      </w:r>
      <w:r>
        <w:rPr>
          <w:rFonts w:hint="eastAsia" w:ascii="宋体" w:hAnsi="宋体"/>
          <w:snapToGrid w:val="0"/>
          <w:kern w:val="0"/>
          <w:sz w:val="24"/>
          <w:lang w:eastAsia="zh-CN"/>
        </w:rPr>
        <w:t>大豆油</w:t>
      </w:r>
      <w:r>
        <w:rPr>
          <w:rFonts w:hint="eastAsia" w:ascii="宋体" w:hAnsi="宋体"/>
          <w:snapToGrid w:val="0"/>
          <w:kern w:val="0"/>
          <w:sz w:val="24"/>
        </w:rPr>
        <w:t>入库前</w:t>
      </w:r>
      <w:r>
        <w:rPr>
          <w:rFonts w:hint="eastAsia" w:ascii="宋体" w:hAnsi="宋体" w:cs="宋体"/>
          <w:kern w:val="0"/>
          <w:sz w:val="24"/>
        </w:rPr>
        <w:t>竞得方需提供出厂合格质检报告</w:t>
      </w:r>
      <w:r>
        <w:rPr>
          <w:rFonts w:hint="eastAsia" w:ascii="宋体" w:hAnsi="宋体" w:cs="宋体"/>
          <w:sz w:val="24"/>
        </w:rPr>
        <w:t>和</w:t>
      </w:r>
      <w:r>
        <w:rPr>
          <w:rFonts w:hint="eastAsia" w:ascii="宋体" w:hAnsi="宋体" w:cs="宋体"/>
          <w:color w:val="000000"/>
          <w:sz w:val="24"/>
          <w:shd w:val="clear" w:color="auto" w:fill="FFFFFF"/>
        </w:rPr>
        <w:t>本批次大豆油合法进货渠道证明（包括生产单位三证）</w:t>
      </w:r>
      <w:r>
        <w:rPr>
          <w:rFonts w:hint="eastAsia" w:ascii="宋体" w:hAnsi="宋体"/>
          <w:snapToGrid w:val="0"/>
          <w:kern w:val="0"/>
          <w:sz w:val="24"/>
        </w:rPr>
        <w:t>；小包装</w:t>
      </w:r>
      <w:r>
        <w:rPr>
          <w:rFonts w:hint="eastAsia" w:ascii="宋体" w:hAnsi="宋体"/>
          <w:snapToGrid w:val="0"/>
          <w:kern w:val="0"/>
          <w:sz w:val="24"/>
          <w:lang w:eastAsia="zh-CN"/>
        </w:rPr>
        <w:t>大豆油</w:t>
      </w:r>
      <w:r>
        <w:rPr>
          <w:rFonts w:hint="eastAsia" w:ascii="宋体" w:hAnsi="宋体"/>
          <w:snapToGrid w:val="0"/>
          <w:kern w:val="0"/>
          <w:sz w:val="24"/>
        </w:rPr>
        <w:t>的质量、卫生的检验结果以委托方委托的有资质质检部门检验为准，</w:t>
      </w:r>
      <w:r>
        <w:rPr>
          <w:rFonts w:hint="eastAsia" w:ascii="宋体" w:hAnsi="宋体"/>
          <w:color w:val="000000"/>
          <w:kern w:val="24"/>
          <w:sz w:val="24"/>
        </w:rPr>
        <w:t>质量达不到标准由竞得方在10个自然日内无偿予以调换成合格</w:t>
      </w:r>
      <w:r>
        <w:rPr>
          <w:rFonts w:hint="eastAsia" w:ascii="宋体" w:hAnsi="宋体"/>
          <w:snapToGrid w:val="0"/>
          <w:kern w:val="0"/>
          <w:sz w:val="24"/>
        </w:rPr>
        <w:t>小包装</w:t>
      </w:r>
      <w:r>
        <w:rPr>
          <w:rFonts w:hint="eastAsia" w:ascii="宋体" w:hAnsi="宋体"/>
          <w:snapToGrid w:val="0"/>
          <w:kern w:val="0"/>
          <w:sz w:val="24"/>
          <w:lang w:eastAsia="zh-CN"/>
        </w:rPr>
        <w:t>大豆油</w:t>
      </w:r>
      <w:r>
        <w:rPr>
          <w:rFonts w:hint="eastAsia" w:ascii="宋体" w:hAnsi="宋体" w:cs="宋体"/>
          <w:b/>
          <w:bCs/>
          <w:color w:val="000000"/>
          <w:sz w:val="24"/>
        </w:rPr>
        <w:t>，</w:t>
      </w:r>
      <w:r>
        <w:rPr>
          <w:rFonts w:hint="eastAsia" w:ascii="宋体" w:hAnsi="宋体"/>
          <w:snapToGrid w:val="0"/>
          <w:kern w:val="0"/>
          <w:sz w:val="24"/>
        </w:rPr>
        <w:t>由此产生的一切损失由竞得方承担。</w:t>
      </w:r>
    </w:p>
    <w:p w14:paraId="3B5CF187">
      <w:pPr>
        <w:spacing w:line="360" w:lineRule="auto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三、货款结算办法：食用油入库结束后</w:t>
      </w:r>
      <w:r>
        <w:rPr>
          <w:rFonts w:hint="eastAsia" w:ascii="宋体" w:hAnsi="宋体"/>
          <w:sz w:val="24"/>
          <w:lang w:eastAsia="zh-CN"/>
        </w:rPr>
        <w:t>由</w:t>
      </w:r>
      <w:r>
        <w:rPr>
          <w:rFonts w:hint="eastAsia" w:ascii="宋体" w:hAnsi="宋体" w:cs="宋体"/>
          <w:snapToGrid w:val="0"/>
          <w:kern w:val="0"/>
          <w:sz w:val="24"/>
        </w:rPr>
        <w:t>有资质的粮油检测机构抽样检测,合格的</w:t>
      </w:r>
      <w:r>
        <w:rPr>
          <w:rFonts w:hint="eastAsia" w:ascii="宋体" w:hAnsi="宋体" w:cs="宋体"/>
          <w:snapToGrid w:val="0"/>
          <w:kern w:val="0"/>
          <w:sz w:val="24"/>
          <w:lang w:eastAsia="zh-CN"/>
        </w:rPr>
        <w:t>，</w:t>
      </w:r>
      <w:r>
        <w:rPr>
          <w:rFonts w:hint="eastAsia" w:ascii="宋体" w:hAnsi="宋体"/>
          <w:sz w:val="24"/>
        </w:rPr>
        <w:t>竞得方凭正式发票向委托方结算货款（委托方遇有特殊情况可适当延迟支付，但不得超过五个工作日），履约保证金退回。</w:t>
      </w:r>
    </w:p>
    <w:p w14:paraId="1B760ABF">
      <w:pPr>
        <w:spacing w:line="360" w:lineRule="auto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四、有关事项</w:t>
      </w:r>
    </w:p>
    <w:p w14:paraId="4F243CE8">
      <w:pPr>
        <w:spacing w:line="360" w:lineRule="auto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1、采购起始价及竞得价均指</w:t>
      </w:r>
      <w:r>
        <w:rPr>
          <w:rFonts w:hint="eastAsia" w:ascii="宋体" w:hAnsi="宋体" w:cs="宋体"/>
          <w:sz w:val="24"/>
          <w:lang w:eastAsia="zh-CN"/>
        </w:rPr>
        <w:t>大豆</w:t>
      </w:r>
      <w:r>
        <w:rPr>
          <w:rFonts w:hint="eastAsia" w:ascii="宋体" w:hAnsi="宋体" w:cs="宋体"/>
          <w:sz w:val="24"/>
        </w:rPr>
        <w:t>油到库价（含送货</w:t>
      </w:r>
      <w:r>
        <w:rPr>
          <w:rFonts w:hint="eastAsia" w:ascii="宋体" w:hAnsi="宋体" w:cs="宋体"/>
          <w:sz w:val="24"/>
          <w:lang w:eastAsia="zh-CN"/>
        </w:rPr>
        <w:t>运费、装卸</w:t>
      </w:r>
      <w:r>
        <w:rPr>
          <w:rFonts w:hint="eastAsia" w:ascii="宋体" w:hAnsi="宋体" w:cs="宋体"/>
          <w:sz w:val="24"/>
          <w:lang w:val="en-US" w:eastAsia="zh-CN"/>
        </w:rPr>
        <w:t>堆垛</w:t>
      </w:r>
      <w:r>
        <w:rPr>
          <w:rFonts w:hint="eastAsia" w:ascii="宋体" w:hAnsi="宋体" w:cs="宋体"/>
          <w:sz w:val="24"/>
          <w:lang w:eastAsia="zh-CN"/>
        </w:rPr>
        <w:t>费用</w:t>
      </w:r>
      <w:r>
        <w:rPr>
          <w:rFonts w:hint="eastAsia" w:ascii="宋体" w:hAnsi="宋体" w:cs="宋体"/>
          <w:sz w:val="24"/>
        </w:rPr>
        <w:t>等）。</w:t>
      </w:r>
      <w:r>
        <w:rPr>
          <w:rFonts w:hint="eastAsia" w:ascii="宋体" w:hAnsi="宋体"/>
          <w:sz w:val="24"/>
          <w:lang w:eastAsia="zh-CN"/>
        </w:rPr>
        <w:t>卸车搬运</w:t>
      </w:r>
      <w:r>
        <w:rPr>
          <w:rFonts w:hint="eastAsia" w:ascii="宋体" w:hAnsi="宋体"/>
          <w:sz w:val="24"/>
          <w:lang w:val="en-US" w:eastAsia="zh-CN"/>
        </w:rPr>
        <w:t>堆垛</w:t>
      </w:r>
      <w:r>
        <w:rPr>
          <w:rFonts w:hint="eastAsia" w:ascii="宋体" w:hAnsi="宋体"/>
          <w:sz w:val="24"/>
        </w:rPr>
        <w:t>装卸费用大约</w:t>
      </w:r>
      <w:r>
        <w:rPr>
          <w:rFonts w:hint="eastAsia" w:ascii="宋体" w:hAnsi="宋体"/>
          <w:sz w:val="24"/>
          <w:highlight w:val="none"/>
        </w:rPr>
        <w:t>为</w:t>
      </w:r>
      <w:r>
        <w:rPr>
          <w:rFonts w:hint="eastAsia" w:ascii="宋体" w:hAnsi="宋体"/>
          <w:b/>
          <w:bCs/>
          <w:color w:val="FF0000"/>
          <w:sz w:val="24"/>
          <w:highlight w:val="none"/>
          <w:lang w:val="en-US" w:eastAsia="zh-CN"/>
        </w:rPr>
        <w:t>30</w:t>
      </w:r>
      <w:r>
        <w:rPr>
          <w:rFonts w:hint="eastAsia" w:ascii="宋体" w:hAnsi="宋体"/>
          <w:b/>
          <w:bCs/>
          <w:color w:val="FF0000"/>
          <w:sz w:val="24"/>
          <w:highlight w:val="none"/>
        </w:rPr>
        <w:t>元</w:t>
      </w:r>
      <w:r>
        <w:rPr>
          <w:rFonts w:hint="eastAsia" w:ascii="宋体" w:hAnsi="宋体"/>
          <w:b/>
          <w:bCs/>
          <w:color w:val="FF0000"/>
          <w:sz w:val="24"/>
          <w:highlight w:val="none"/>
          <w:lang w:val="en-US" w:eastAsia="zh-CN"/>
        </w:rPr>
        <w:t>/吨</w:t>
      </w:r>
      <w:r>
        <w:rPr>
          <w:rFonts w:hint="eastAsia" w:ascii="宋体" w:hAnsi="宋体"/>
          <w:sz w:val="24"/>
          <w:highlight w:val="none"/>
        </w:rPr>
        <w:t>（含搬运</w:t>
      </w:r>
      <w:r>
        <w:rPr>
          <w:rFonts w:hint="eastAsia" w:ascii="宋体" w:hAnsi="宋体"/>
          <w:sz w:val="24"/>
        </w:rPr>
        <w:t>装卸人工工资），由竞得方承担，</w:t>
      </w:r>
      <w:r>
        <w:rPr>
          <w:rFonts w:hint="eastAsia" w:ascii="宋体" w:hAnsi="宋体"/>
          <w:sz w:val="24"/>
          <w:lang w:eastAsia="zh-CN"/>
        </w:rPr>
        <w:t>并自行支付</w:t>
      </w:r>
      <w:r>
        <w:rPr>
          <w:rFonts w:hint="eastAsia" w:ascii="宋体" w:hAnsi="宋体"/>
          <w:sz w:val="24"/>
        </w:rPr>
        <w:t>。</w:t>
      </w:r>
    </w:p>
    <w:p w14:paraId="4340E493">
      <w:pPr>
        <w:spacing w:line="360" w:lineRule="auto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2、竞得方必须在合同约定的入库时间内完成供货，在规定的入库时间内未完成供货视作竞得方违约（如因天气等特殊原因确需延期的，须经委托方同意），委托方有权单方面终止履行合同，竞得方缴纳的履约保证金全额抵作违约金支付给委托方。已供部分</w:t>
      </w:r>
      <w:r>
        <w:rPr>
          <w:rFonts w:hint="eastAsia" w:ascii="宋体" w:hAnsi="宋体" w:cs="宋体"/>
          <w:sz w:val="24"/>
          <w:lang w:eastAsia="zh-CN"/>
        </w:rPr>
        <w:t>大豆油</w:t>
      </w:r>
      <w:r>
        <w:rPr>
          <w:rFonts w:hint="eastAsia" w:ascii="宋体" w:hAnsi="宋体" w:cs="宋体"/>
          <w:sz w:val="24"/>
        </w:rPr>
        <w:t>如质量符合规定标准，按实结清货款，如质量达不到规定标准，由竞得方自行处理已供</w:t>
      </w:r>
      <w:r>
        <w:rPr>
          <w:rFonts w:hint="eastAsia" w:ascii="宋体" w:hAnsi="宋体" w:cs="宋体"/>
          <w:sz w:val="24"/>
          <w:lang w:eastAsia="zh-CN"/>
        </w:rPr>
        <w:t>大豆油</w:t>
      </w:r>
      <w:r>
        <w:rPr>
          <w:rFonts w:hint="eastAsia" w:ascii="宋体" w:hAnsi="宋体" w:cs="宋体"/>
          <w:sz w:val="24"/>
        </w:rPr>
        <w:t>。</w:t>
      </w:r>
    </w:p>
    <w:p w14:paraId="6A95D655">
      <w:pPr>
        <w:widowControl/>
        <w:spacing w:line="360" w:lineRule="auto"/>
        <w:ind w:firstLine="600" w:firstLineChars="250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宋体" w:hAnsi="宋体" w:cs="宋体"/>
          <w:kern w:val="0"/>
          <w:sz w:val="24"/>
        </w:rPr>
        <w:t>3、调运联系人：</w:t>
      </w:r>
      <w:r>
        <w:rPr>
          <w:rFonts w:hint="eastAsia" w:ascii="宋体" w:hAnsi="宋体"/>
          <w:sz w:val="24"/>
          <w:lang w:eastAsia="zh-CN"/>
        </w:rPr>
        <w:t>浦江县粮食收储有限公司</w:t>
      </w:r>
      <w:r>
        <w:rPr>
          <w:rFonts w:hint="eastAsia" w:ascii="宋体" w:hAnsi="宋体"/>
          <w:sz w:val="24"/>
        </w:rPr>
        <w:t>，张</w:t>
      </w:r>
      <w:r>
        <w:rPr>
          <w:rFonts w:hint="eastAsia" w:ascii="宋体" w:hAnsi="宋体"/>
          <w:sz w:val="24"/>
          <w:lang w:eastAsia="zh-CN"/>
        </w:rPr>
        <w:t>国坚</w:t>
      </w:r>
      <w:r>
        <w:rPr>
          <w:rFonts w:hint="eastAsia" w:ascii="宋体" w:hAnsi="宋体"/>
          <w:sz w:val="24"/>
        </w:rPr>
        <w:t>，057</w:t>
      </w:r>
      <w:r>
        <w:rPr>
          <w:rFonts w:hint="eastAsia" w:ascii="宋体" w:hAnsi="宋体"/>
          <w:sz w:val="24"/>
          <w:lang w:val="en-US" w:eastAsia="zh-CN"/>
        </w:rPr>
        <w:t>9-84112017</w:t>
      </w:r>
      <w:r>
        <w:rPr>
          <w:rFonts w:hint="eastAsia" w:ascii="宋体" w:hAnsi="宋体" w:cs="宋体"/>
          <w:kern w:val="0"/>
          <w:sz w:val="24"/>
        </w:rPr>
        <w:t>。</w:t>
      </w:r>
    </w:p>
    <w:p w14:paraId="37FF395A">
      <w:pPr>
        <w:spacing w:line="480" w:lineRule="exact"/>
        <w:ind w:firstLine="3840" w:firstLineChars="1600"/>
        <w:jc w:val="right"/>
        <w:rPr>
          <w:rFonts w:hint="eastAsia" w:ascii="宋体" w:hAnsi="宋体"/>
          <w:sz w:val="24"/>
        </w:rPr>
      </w:pPr>
    </w:p>
    <w:p w14:paraId="0A86D4B2">
      <w:pPr>
        <w:spacing w:line="480" w:lineRule="exact"/>
        <w:ind w:firstLine="3840" w:firstLineChars="1600"/>
        <w:jc w:val="right"/>
        <w:rPr>
          <w:rFonts w:hint="eastAsia" w:ascii="宋体" w:hAnsi="宋体"/>
          <w:sz w:val="24"/>
        </w:rPr>
      </w:pPr>
    </w:p>
    <w:p w14:paraId="6B67ABD3">
      <w:pPr>
        <w:spacing w:line="480" w:lineRule="exact"/>
        <w:ind w:firstLine="3840" w:firstLineChars="1600"/>
        <w:jc w:val="right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国家粮食浙江交易中心</w:t>
      </w:r>
      <w:r>
        <w:rPr>
          <w:rFonts w:hint="eastAsia" w:ascii="宋体" w:hAnsi="宋体"/>
          <w:sz w:val="24"/>
          <w:lang w:eastAsia="zh-CN"/>
        </w:rPr>
        <w:t>金华</w:t>
      </w:r>
      <w:r>
        <w:rPr>
          <w:rFonts w:hint="eastAsia" w:ascii="宋体" w:hAnsi="宋体"/>
          <w:sz w:val="24"/>
        </w:rPr>
        <w:t>分中心</w:t>
      </w:r>
    </w:p>
    <w:p w14:paraId="1E1825D3">
      <w:pPr>
        <w:spacing w:line="480" w:lineRule="exact"/>
        <w:ind w:firstLine="4440" w:firstLineChars="1850"/>
        <w:jc w:val="right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国家粮食浙江交易中心</w:t>
      </w:r>
    </w:p>
    <w:p w14:paraId="04C3E39B">
      <w:pPr>
        <w:spacing w:line="480" w:lineRule="exact"/>
        <w:ind w:firstLine="4440" w:firstLineChars="1850"/>
        <w:jc w:val="right"/>
        <w:rPr>
          <w:rFonts w:hint="eastAsia" w:ascii="宋体" w:hAnsi="宋体"/>
          <w:color w:val="auto"/>
          <w:sz w:val="24"/>
        </w:rPr>
      </w:pPr>
      <w:r>
        <w:rPr>
          <w:rFonts w:hint="eastAsia" w:ascii="宋体" w:hAnsi="宋体"/>
          <w:color w:val="auto"/>
          <w:sz w:val="24"/>
        </w:rPr>
        <w:t>二〇二</w:t>
      </w:r>
      <w:r>
        <w:rPr>
          <w:rFonts w:hint="eastAsia" w:ascii="宋体" w:hAnsi="宋体"/>
          <w:color w:val="auto"/>
          <w:sz w:val="24"/>
          <w:lang w:val="en-US" w:eastAsia="zh-CN"/>
        </w:rPr>
        <w:t>五</w:t>
      </w:r>
      <w:r>
        <w:rPr>
          <w:rFonts w:hint="eastAsia" w:ascii="宋体" w:hAnsi="宋体"/>
          <w:color w:val="auto"/>
          <w:sz w:val="24"/>
        </w:rPr>
        <w:t>年</w:t>
      </w:r>
      <w:r>
        <w:rPr>
          <w:rFonts w:hint="eastAsia" w:ascii="宋体" w:hAnsi="宋体"/>
          <w:color w:val="auto"/>
          <w:sz w:val="24"/>
          <w:lang w:val="en-US" w:eastAsia="zh-CN"/>
        </w:rPr>
        <w:t>十</w:t>
      </w:r>
      <w:r>
        <w:rPr>
          <w:rFonts w:hint="eastAsia" w:ascii="宋体" w:hAnsi="宋体"/>
          <w:color w:val="auto"/>
          <w:sz w:val="24"/>
        </w:rPr>
        <w:t>月</w:t>
      </w:r>
      <w:r>
        <w:rPr>
          <w:rFonts w:hint="eastAsia" w:ascii="宋体" w:hAnsi="宋体"/>
          <w:color w:val="auto"/>
          <w:sz w:val="24"/>
          <w:lang w:val="en-US" w:eastAsia="zh-CN"/>
        </w:rPr>
        <w:t>二十四</w:t>
      </w:r>
      <w:r>
        <w:rPr>
          <w:rFonts w:hint="eastAsia" w:ascii="宋体" w:hAnsi="宋体"/>
          <w:color w:val="auto"/>
          <w:sz w:val="24"/>
        </w:rPr>
        <w:t>日</w:t>
      </w:r>
    </w:p>
    <w:p w14:paraId="7D001898">
      <w:pPr>
        <w:adjustRightInd w:val="0"/>
        <w:snapToGrid w:val="0"/>
        <w:spacing w:line="360" w:lineRule="auto"/>
        <w:ind w:firstLine="5040" w:firstLineChars="2100"/>
        <w:rPr>
          <w:rFonts w:hint="eastAsia" w:ascii="宋体" w:hAnsi="宋体"/>
          <w:sz w:val="24"/>
        </w:rPr>
      </w:pPr>
    </w:p>
    <w:p w14:paraId="088472D4"/>
    <w:p w14:paraId="26CF61B3"/>
    <w:p w14:paraId="35B43462"/>
    <w:p w14:paraId="78B8A23A"/>
    <w:sectPr>
      <w:headerReference r:id="rId3" w:type="default"/>
      <w:pgSz w:w="11906" w:h="16838"/>
      <w:pgMar w:top="1440" w:right="1797" w:bottom="1440" w:left="1797" w:header="851" w:footer="992" w:gutter="0"/>
      <w:cols w:space="720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578FBA4">
    <w:pPr>
      <w:pStyle w:val="2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05515B"/>
    <w:rsid w:val="0E05515B"/>
    <w:rsid w:val="4C7270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1161</Words>
  <Characters>1266</Characters>
  <Lines>0</Lines>
  <Paragraphs>0</Paragraphs>
  <TotalTime>7</TotalTime>
  <ScaleCrop>false</ScaleCrop>
  <LinksUpToDate>false</LinksUpToDate>
  <CharactersWithSpaces>1273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2025-10-23T00:30:00Z</dcterms:created>
  <dc:creator>a张国坚</dc:creator>
  <cp:lastModifiedBy>叶子</cp:lastModifiedBy>
  <dcterms:modified xsi:type="dcterms:W3CDTF">2025-10-24T07:57:46Z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21E7C16532DF439186F4DC636D452AA4_11</vt:lpwstr>
  </property>
  <property fmtid="{D5CDD505-2E9C-101B-9397-08002B2CF9AE}" pid="4" name="KSOTemplateDocerSaveRecord">
    <vt:lpwstr>eyJoZGlkIjoiMmQxOGEyMzVmNzEyNWFhMTFmOGMyMGYwMmZkMmI4OWYiLCJ1c2VySWQiOiI0NDUwOTgyOTEifQ==</vt:lpwstr>
  </property>
</Properties>
</file>