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0AA89A">
      <w:pPr>
        <w:spacing w:line="360" w:lineRule="auto"/>
        <w:jc w:val="center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  <w:lang w:val="en-US" w:eastAsia="zh-CN"/>
        </w:rPr>
        <w:t>浙江</w:t>
      </w:r>
      <w:r>
        <w:rPr>
          <w:rFonts w:hint="eastAsia" w:ascii="宋体" w:hAnsi="宋体"/>
          <w:b/>
          <w:sz w:val="32"/>
          <w:szCs w:val="32"/>
        </w:rPr>
        <w:t>浦江储备油公开竞价</w:t>
      </w:r>
      <w:r>
        <w:rPr>
          <w:rFonts w:hint="eastAsia" w:ascii="宋体" w:hAnsi="宋体"/>
          <w:b/>
          <w:sz w:val="32"/>
          <w:szCs w:val="32"/>
          <w:lang w:eastAsia="zh-CN"/>
        </w:rPr>
        <w:t>销售</w:t>
      </w:r>
      <w:r>
        <w:rPr>
          <w:rFonts w:hint="eastAsia" w:ascii="宋体" w:hAnsi="宋体"/>
          <w:b/>
          <w:sz w:val="32"/>
          <w:szCs w:val="32"/>
          <w:lang w:val="en-US" w:eastAsia="zh-CN"/>
        </w:rPr>
        <w:t>粮油</w:t>
      </w:r>
      <w:r>
        <w:rPr>
          <w:rFonts w:hint="eastAsia" w:ascii="宋体" w:hAnsi="宋体"/>
          <w:b/>
          <w:sz w:val="32"/>
          <w:szCs w:val="32"/>
        </w:rPr>
        <w:t>交割细则</w:t>
      </w:r>
    </w:p>
    <w:p w14:paraId="23F8C462">
      <w:pPr>
        <w:spacing w:line="360" w:lineRule="auto"/>
        <w:jc w:val="center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（国粮浙交</w:t>
      </w:r>
      <w:r>
        <w:rPr>
          <w:rFonts w:ascii="宋体" w:hAnsi="宋体"/>
          <w:b/>
          <w:sz w:val="32"/>
          <w:szCs w:val="32"/>
        </w:rPr>
        <w:t>202</w:t>
      </w:r>
      <w:r>
        <w:rPr>
          <w:rFonts w:hint="eastAsia" w:ascii="宋体" w:hAnsi="宋体"/>
          <w:b/>
          <w:sz w:val="32"/>
          <w:szCs w:val="32"/>
          <w:lang w:val="en-US" w:eastAsia="zh-CN"/>
        </w:rPr>
        <w:t>5</w:t>
      </w:r>
      <w:r>
        <w:rPr>
          <w:rFonts w:hint="eastAsia" w:ascii="宋体" w:hAnsi="宋体"/>
          <w:b/>
          <w:sz w:val="32"/>
          <w:szCs w:val="32"/>
        </w:rPr>
        <w:t>第</w:t>
      </w:r>
      <w:r>
        <w:rPr>
          <w:rFonts w:hint="eastAsia" w:ascii="宋体" w:hAnsi="宋体"/>
          <w:b/>
          <w:sz w:val="32"/>
          <w:szCs w:val="32"/>
          <w:lang w:val="en-US" w:eastAsia="zh-CN"/>
        </w:rPr>
        <w:t>866</w:t>
      </w:r>
      <w:r>
        <w:rPr>
          <w:rFonts w:hint="eastAsia" w:ascii="宋体" w:hAnsi="宋体"/>
          <w:b/>
          <w:sz w:val="32"/>
          <w:szCs w:val="32"/>
        </w:rPr>
        <w:t>号）</w:t>
      </w:r>
    </w:p>
    <w:p w14:paraId="3FEB7DFD">
      <w:pPr>
        <w:spacing w:line="360" w:lineRule="auto"/>
        <w:ind w:firstLine="480" w:firstLineChars="2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一、</w:t>
      </w:r>
      <w:r>
        <w:rPr>
          <w:rFonts w:hint="eastAsia" w:ascii="宋体" w:hAnsi="宋体"/>
          <w:sz w:val="24"/>
          <w:lang w:eastAsia="zh-CN"/>
        </w:rPr>
        <w:t>公开竞价销售</w:t>
      </w:r>
      <w:r>
        <w:rPr>
          <w:rFonts w:ascii="宋体" w:hAnsi="宋体"/>
          <w:sz w:val="24"/>
        </w:rPr>
        <w:t>标的物情况及相关说明</w:t>
      </w:r>
      <w:r>
        <w:rPr>
          <w:rFonts w:hint="eastAsia" w:ascii="宋体" w:hAnsi="宋体"/>
          <w:sz w:val="24"/>
        </w:rPr>
        <w:t>：</w:t>
      </w:r>
    </w:p>
    <w:p w14:paraId="096EA308">
      <w:pPr>
        <w:spacing w:line="360" w:lineRule="auto"/>
        <w:ind w:firstLine="480" w:firstLineChars="200"/>
        <w:rPr>
          <w:rFonts w:hint="eastAsia" w:ascii="宋体" w:hAnsi="宋体" w:eastAsia="宋体"/>
          <w:sz w:val="24"/>
          <w:lang w:eastAsia="zh-CN"/>
        </w:rPr>
      </w:pPr>
      <w:r>
        <w:rPr>
          <w:rFonts w:ascii="宋体" w:hAnsi="宋体"/>
          <w:sz w:val="24"/>
        </w:rPr>
        <w:t>标的物生产年份及数量</w:t>
      </w:r>
      <w:r>
        <w:rPr>
          <w:rFonts w:hint="eastAsia" w:ascii="宋体" w:hAnsi="宋体"/>
          <w:sz w:val="24"/>
          <w:lang w:eastAsia="zh-CN"/>
        </w:rPr>
        <w:t>：</w:t>
      </w:r>
    </w:p>
    <w:p w14:paraId="2C0B5A43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ascii="宋体" w:hAnsi="宋体"/>
          <w:sz w:val="24"/>
        </w:rPr>
        <w:t>20</w:t>
      </w:r>
      <w:r>
        <w:rPr>
          <w:rFonts w:hint="eastAsia" w:ascii="宋体" w:hAnsi="宋体"/>
          <w:sz w:val="24"/>
        </w:rPr>
        <w:t>2</w:t>
      </w:r>
      <w:r>
        <w:rPr>
          <w:rFonts w:hint="eastAsia" w:ascii="宋体" w:hAnsi="宋体"/>
          <w:sz w:val="24"/>
          <w:lang w:val="en-US" w:eastAsia="zh-CN"/>
        </w:rPr>
        <w:t>4</w:t>
      </w:r>
      <w:r>
        <w:rPr>
          <w:rFonts w:ascii="宋体" w:hAnsi="宋体"/>
          <w:sz w:val="24"/>
        </w:rPr>
        <w:t>年</w:t>
      </w:r>
      <w:r>
        <w:rPr>
          <w:rFonts w:hint="eastAsia" w:ascii="宋体" w:hAnsi="宋体"/>
          <w:sz w:val="24"/>
          <w:lang w:val="en-US" w:eastAsia="zh-CN"/>
        </w:rPr>
        <w:t>11</w:t>
      </w:r>
      <w:r>
        <w:rPr>
          <w:rFonts w:hint="eastAsia" w:ascii="宋体" w:hAnsi="宋体"/>
          <w:sz w:val="24"/>
        </w:rPr>
        <w:t>月</w:t>
      </w:r>
      <w:r>
        <w:rPr>
          <w:rFonts w:hint="eastAsia" w:ascii="宋体" w:hAnsi="宋体"/>
          <w:sz w:val="24"/>
          <w:lang w:val="en-US" w:eastAsia="zh-CN"/>
        </w:rPr>
        <w:t>产钱江绿农</w:t>
      </w:r>
      <w:r>
        <w:rPr>
          <w:rFonts w:hint="eastAsia" w:ascii="宋体" w:hAnsi="宋体"/>
          <w:sz w:val="24"/>
        </w:rPr>
        <w:t>一级大豆油，数量200吨（10880箱）。保质期十八个月，小包装规格：塑料桶+纸箱包装（5升/桶*4桶规格），</w:t>
      </w:r>
      <w:r>
        <w:rPr>
          <w:rFonts w:ascii="宋体" w:hAnsi="宋体"/>
          <w:sz w:val="24"/>
        </w:rPr>
        <w:t>酸</w:t>
      </w:r>
      <w:r>
        <w:rPr>
          <w:rFonts w:hint="eastAsia" w:ascii="宋体" w:hAnsi="宋体"/>
          <w:sz w:val="24"/>
        </w:rPr>
        <w:t>值0.</w:t>
      </w:r>
      <w:r>
        <w:rPr>
          <w:rFonts w:hint="eastAsia" w:ascii="宋体" w:hAnsi="宋体"/>
          <w:sz w:val="24"/>
          <w:lang w:val="en-US" w:eastAsia="zh-CN"/>
        </w:rPr>
        <w:t>27</w:t>
      </w:r>
      <w:r>
        <w:rPr>
          <w:rFonts w:ascii="宋体" w:hAnsi="宋体"/>
          <w:sz w:val="24"/>
        </w:rPr>
        <w:t>(KOH)mg/g</w:t>
      </w:r>
      <w:r>
        <w:rPr>
          <w:rFonts w:hint="eastAsia" w:ascii="宋体" w:hAnsi="宋体"/>
          <w:sz w:val="24"/>
        </w:rPr>
        <w:t>，</w:t>
      </w:r>
      <w:r>
        <w:rPr>
          <w:rFonts w:ascii="宋体" w:hAnsi="宋体"/>
          <w:sz w:val="24"/>
        </w:rPr>
        <w:t>过氧化值</w:t>
      </w:r>
      <w:r>
        <w:rPr>
          <w:rFonts w:hint="eastAsia" w:ascii="宋体" w:hAnsi="宋体"/>
          <w:sz w:val="24"/>
          <w:lang w:val="en-US" w:eastAsia="zh-CN"/>
        </w:rPr>
        <w:t>1.1</w:t>
      </w:r>
      <w:r>
        <w:rPr>
          <w:rFonts w:ascii="宋体" w:hAnsi="宋体"/>
          <w:sz w:val="24"/>
        </w:rPr>
        <w:t>mmol/kg，</w:t>
      </w:r>
      <w:r>
        <w:rPr>
          <w:rFonts w:hint="eastAsia" w:ascii="宋体" w:hAnsi="宋体"/>
          <w:sz w:val="24"/>
        </w:rPr>
        <w:t>水分及挥发物0.0</w:t>
      </w:r>
      <w:r>
        <w:rPr>
          <w:rFonts w:hint="eastAsia" w:ascii="宋体" w:hAnsi="宋体"/>
          <w:sz w:val="24"/>
          <w:lang w:val="en-US" w:eastAsia="zh-CN"/>
        </w:rPr>
        <w:t>4</w:t>
      </w:r>
      <w:r>
        <w:rPr>
          <w:rFonts w:hint="eastAsia" w:ascii="宋体" w:hAnsi="宋体"/>
          <w:sz w:val="24"/>
        </w:rPr>
        <w:t>%，杂质0.0</w:t>
      </w:r>
      <w:r>
        <w:rPr>
          <w:rFonts w:hint="eastAsia" w:ascii="宋体" w:hAnsi="宋体"/>
          <w:sz w:val="24"/>
          <w:lang w:val="en-US" w:eastAsia="zh-CN"/>
        </w:rPr>
        <w:t>1</w:t>
      </w:r>
      <w:r>
        <w:rPr>
          <w:rFonts w:hint="eastAsia" w:ascii="宋体" w:hAnsi="宋体"/>
          <w:sz w:val="24"/>
        </w:rPr>
        <w:t>%，</w:t>
      </w:r>
      <w:r>
        <w:rPr>
          <w:rFonts w:ascii="宋体" w:hAnsi="宋体"/>
          <w:sz w:val="24"/>
        </w:rPr>
        <w:t>色泽</w:t>
      </w:r>
      <w:r>
        <w:rPr>
          <w:rFonts w:hint="eastAsia" w:ascii="宋体" w:hAnsi="宋体"/>
          <w:sz w:val="24"/>
        </w:rPr>
        <w:t>、气味、滋味正常</w:t>
      </w:r>
      <w:r>
        <w:rPr>
          <w:rFonts w:hint="eastAsia" w:ascii="宋体" w:hAnsi="宋体"/>
          <w:sz w:val="24"/>
          <w:lang w:eastAsia="zh-CN"/>
        </w:rPr>
        <w:t>。</w:t>
      </w:r>
      <w:r>
        <w:rPr>
          <w:rFonts w:hint="eastAsia" w:ascii="宋体" w:hAnsi="宋体"/>
          <w:b/>
          <w:color w:val="FF0000"/>
          <w:sz w:val="24"/>
        </w:rPr>
        <w:t>质量以浦江县粮食收储有限公司出库仓库大样为准</w:t>
      </w:r>
      <w:r>
        <w:rPr>
          <w:rFonts w:hint="eastAsia" w:ascii="宋体" w:hAnsi="宋体"/>
          <w:sz w:val="24"/>
        </w:rPr>
        <w:t>。</w:t>
      </w:r>
    </w:p>
    <w:p w14:paraId="552BE0A2">
      <w:pPr>
        <w:spacing w:line="360" w:lineRule="auto"/>
        <w:ind w:firstLine="480" w:firstLineChars="200"/>
        <w:rPr>
          <w:rFonts w:hint="default" w:ascii="宋体" w:hAnsi="宋体" w:eastAsia="宋体" w:cs="宋体"/>
          <w:bCs/>
          <w:sz w:val="24"/>
          <w:lang w:val="en-US" w:eastAsia="zh-CN"/>
        </w:rPr>
      </w:pPr>
      <w:r>
        <w:rPr>
          <w:rFonts w:ascii="宋体" w:hAnsi="宋体" w:cs="Tahoma"/>
          <w:bCs/>
          <w:sz w:val="24"/>
        </w:rPr>
        <w:t>本次</w:t>
      </w:r>
      <w:r>
        <w:rPr>
          <w:rFonts w:hint="eastAsia" w:ascii="宋体" w:hAnsi="宋体" w:cs="Tahoma"/>
          <w:bCs/>
          <w:sz w:val="24"/>
        </w:rPr>
        <w:t>竞价销售活动</w:t>
      </w:r>
      <w:r>
        <w:rPr>
          <w:rFonts w:ascii="宋体" w:hAnsi="宋体" w:cs="Tahoma"/>
          <w:bCs/>
          <w:sz w:val="24"/>
        </w:rPr>
        <w:t>经公告期和</w:t>
      </w:r>
      <w:r>
        <w:rPr>
          <w:rFonts w:hint="eastAsia" w:ascii="宋体" w:hAnsi="宋体" w:cs="Tahoma"/>
          <w:bCs/>
          <w:sz w:val="24"/>
        </w:rPr>
        <w:t>看样</w:t>
      </w:r>
      <w:r>
        <w:rPr>
          <w:rFonts w:ascii="宋体" w:hAnsi="宋体" w:cs="Tahoma"/>
          <w:bCs/>
          <w:sz w:val="24"/>
        </w:rPr>
        <w:t>期后举行，请竞买</w:t>
      </w:r>
      <w:r>
        <w:rPr>
          <w:rFonts w:hint="eastAsia" w:ascii="宋体" w:hAnsi="宋体" w:cs="Tahoma"/>
          <w:bCs/>
          <w:sz w:val="24"/>
        </w:rPr>
        <w:t>方</w:t>
      </w:r>
      <w:r>
        <w:rPr>
          <w:rFonts w:ascii="宋体" w:hAnsi="宋体" w:cs="Tahoma"/>
          <w:bCs/>
          <w:sz w:val="24"/>
        </w:rPr>
        <w:t>在</w:t>
      </w:r>
      <w:r>
        <w:rPr>
          <w:rFonts w:hint="eastAsia" w:ascii="宋体" w:hAnsi="宋体" w:cs="Tahoma"/>
          <w:bCs/>
          <w:sz w:val="24"/>
        </w:rPr>
        <w:t>规定看样时间内</w:t>
      </w:r>
      <w:r>
        <w:rPr>
          <w:rFonts w:ascii="宋体" w:hAnsi="宋体" w:cs="Tahoma"/>
          <w:bCs/>
          <w:sz w:val="24"/>
        </w:rPr>
        <w:t>亲临</w:t>
      </w:r>
      <w:r>
        <w:rPr>
          <w:rFonts w:hint="eastAsia" w:ascii="宋体" w:hAnsi="宋体" w:cs="Tahoma"/>
          <w:bCs/>
          <w:sz w:val="24"/>
        </w:rPr>
        <w:t>储存库点</w:t>
      </w:r>
      <w:r>
        <w:rPr>
          <w:rFonts w:ascii="宋体" w:hAnsi="宋体" w:cs="Tahoma"/>
          <w:bCs/>
          <w:sz w:val="24"/>
        </w:rPr>
        <w:t>实地看样</w:t>
      </w:r>
      <w:r>
        <w:rPr>
          <w:rFonts w:hint="eastAsia" w:ascii="宋体" w:hAnsi="宋体" w:cs="Tahoma"/>
          <w:bCs/>
          <w:sz w:val="24"/>
        </w:rPr>
        <w:t>，全面查验标的</w:t>
      </w:r>
      <w:r>
        <w:rPr>
          <w:rFonts w:ascii="宋体" w:hAnsi="宋体" w:cs="Tahoma"/>
          <w:bCs/>
          <w:sz w:val="24"/>
        </w:rPr>
        <w:t>物</w:t>
      </w:r>
      <w:r>
        <w:rPr>
          <w:rFonts w:hint="eastAsia" w:ascii="宋体" w:hAnsi="宋体" w:cs="Tahoma"/>
          <w:bCs/>
          <w:sz w:val="24"/>
        </w:rPr>
        <w:t>质量、预包装食品标签等</w:t>
      </w:r>
      <w:r>
        <w:rPr>
          <w:rFonts w:ascii="宋体" w:hAnsi="宋体" w:cs="Tahoma"/>
          <w:bCs/>
          <w:sz w:val="24"/>
        </w:rPr>
        <w:t>实际情况</w:t>
      </w:r>
      <w:r>
        <w:rPr>
          <w:rFonts w:hint="eastAsia" w:ascii="宋体" w:hAnsi="宋体" w:cs="Tahoma"/>
          <w:bCs/>
          <w:sz w:val="24"/>
        </w:rPr>
        <w:t>并查看相关质检报告</w:t>
      </w:r>
      <w:r>
        <w:rPr>
          <w:rFonts w:ascii="宋体" w:hAnsi="宋体" w:cs="Tahoma"/>
          <w:bCs/>
          <w:sz w:val="24"/>
        </w:rPr>
        <w:t>，未看样的竞买</w:t>
      </w:r>
      <w:r>
        <w:rPr>
          <w:rFonts w:hint="eastAsia" w:ascii="宋体" w:hAnsi="宋体" w:cs="Tahoma"/>
          <w:bCs/>
          <w:sz w:val="24"/>
        </w:rPr>
        <w:t>方</w:t>
      </w:r>
      <w:r>
        <w:rPr>
          <w:rFonts w:ascii="宋体" w:hAnsi="宋体" w:cs="Tahoma"/>
          <w:bCs/>
          <w:sz w:val="24"/>
        </w:rPr>
        <w:t>视为对标的物现状的确认</w:t>
      </w:r>
      <w:r>
        <w:rPr>
          <w:rFonts w:hint="eastAsia" w:ascii="宋体" w:hAnsi="宋体" w:cs="Tahoma"/>
          <w:bCs/>
          <w:sz w:val="24"/>
        </w:rPr>
        <w:t>。竞买方</w:t>
      </w:r>
      <w:r>
        <w:rPr>
          <w:rFonts w:ascii="宋体" w:hAnsi="宋体" w:cs="Tahoma"/>
          <w:bCs/>
          <w:sz w:val="24"/>
        </w:rPr>
        <w:t>一旦</w:t>
      </w:r>
      <w:r>
        <w:rPr>
          <w:rFonts w:hint="eastAsia" w:ascii="宋体" w:hAnsi="宋体" w:cs="Tahoma"/>
          <w:bCs/>
          <w:sz w:val="24"/>
        </w:rPr>
        <w:t>做出竞价行为</w:t>
      </w:r>
      <w:r>
        <w:rPr>
          <w:rFonts w:ascii="宋体" w:hAnsi="宋体" w:cs="Tahoma"/>
          <w:bCs/>
          <w:sz w:val="24"/>
        </w:rPr>
        <w:t>，即表明已完全了解并接受标的物的现状</w:t>
      </w:r>
      <w:bookmarkStart w:id="0" w:name="_GoBack"/>
      <w:bookmarkEnd w:id="0"/>
      <w:r>
        <w:rPr>
          <w:rFonts w:ascii="宋体" w:hAnsi="宋体" w:cs="Tahoma"/>
          <w:bCs/>
          <w:sz w:val="24"/>
        </w:rPr>
        <w:t>和一切已知及未知的瑕疵。</w:t>
      </w:r>
      <w:r>
        <w:rPr>
          <w:rFonts w:hint="eastAsia" w:ascii="宋体" w:hAnsi="宋体" w:cs="宋体"/>
          <w:bCs/>
          <w:sz w:val="24"/>
        </w:rPr>
        <w:t>委托方可向竞得方提供竞得</w:t>
      </w:r>
      <w:r>
        <w:rPr>
          <w:rFonts w:hint="eastAsia" w:ascii="宋体" w:hAnsi="宋体" w:cs="宋体"/>
          <w:bCs/>
          <w:sz w:val="24"/>
          <w:lang w:val="en-US" w:eastAsia="zh-CN"/>
        </w:rPr>
        <w:t>粮油</w:t>
      </w:r>
      <w:r>
        <w:rPr>
          <w:rFonts w:hint="eastAsia" w:ascii="宋体" w:hAnsi="宋体" w:cs="宋体"/>
          <w:bCs/>
          <w:sz w:val="24"/>
        </w:rPr>
        <w:t>的检验报告。</w:t>
      </w:r>
    </w:p>
    <w:p w14:paraId="358FD8F2">
      <w:pPr>
        <w:pStyle w:val="3"/>
        <w:widowControl/>
        <w:spacing w:before="0" w:beforeAutospacing="0" w:after="0" w:afterAutospacing="0" w:line="440" w:lineRule="exact"/>
        <w:ind w:firstLine="480"/>
        <w:rPr>
          <w:rFonts w:hint="eastAsia" w:ascii="宋体" w:hAnsi="宋体"/>
          <w:kern w:val="2"/>
        </w:rPr>
      </w:pPr>
      <w:r>
        <w:rPr>
          <w:rFonts w:hint="eastAsia" w:ascii="宋体" w:hAnsi="宋体"/>
          <w:kern w:val="2"/>
        </w:rPr>
        <w:t>二、交货办法：</w:t>
      </w:r>
    </w:p>
    <w:p w14:paraId="1238593D">
      <w:pPr>
        <w:pStyle w:val="3"/>
        <w:widowControl/>
        <w:spacing w:before="0" w:beforeAutospacing="0" w:after="0" w:afterAutospacing="0" w:line="440" w:lineRule="exact"/>
        <w:ind w:firstLine="480"/>
        <w:rPr>
          <w:rFonts w:hint="default" w:ascii="宋体" w:hAnsi="宋体" w:eastAsia="宋体" w:cs="Times New Roman"/>
          <w:b w:val="0"/>
          <w:bCs/>
          <w:kern w:val="2"/>
          <w:lang w:val="en-US" w:eastAsia="zh-CN"/>
        </w:rPr>
      </w:pPr>
      <w:r>
        <w:rPr>
          <w:rFonts w:hint="eastAsia" w:ascii="宋体" w:hAnsi="宋体"/>
          <w:kern w:val="2"/>
        </w:rPr>
        <w:t>1、交货时间：</w:t>
      </w:r>
      <w:r>
        <w:rPr>
          <w:rFonts w:hint="eastAsia" w:ascii="宋体" w:hAnsi="宋体"/>
          <w:kern w:val="2"/>
          <w:lang w:val="en-US" w:eastAsia="zh-CN"/>
        </w:rPr>
        <w:t>本次标的物分两批提清，每批100吨，第一批次</w:t>
      </w:r>
      <w:r>
        <w:rPr>
          <w:rFonts w:hint="eastAsia" w:ascii="宋体" w:hAnsi="宋体" w:eastAsia="宋体" w:cs="Times New Roman"/>
          <w:b/>
          <w:bCs/>
          <w:color w:val="FF0000"/>
          <w:kern w:val="2"/>
          <w:highlight w:val="none"/>
        </w:rPr>
        <w:t>202</w:t>
      </w:r>
      <w:r>
        <w:rPr>
          <w:rFonts w:hint="eastAsia" w:ascii="宋体" w:hAnsi="宋体" w:cs="Times New Roman"/>
          <w:b/>
          <w:bCs/>
          <w:color w:val="FF0000"/>
          <w:kern w:val="2"/>
          <w:highlight w:val="none"/>
          <w:lang w:val="en-US" w:eastAsia="zh-CN"/>
        </w:rPr>
        <w:t>5</w:t>
      </w:r>
      <w:r>
        <w:rPr>
          <w:rFonts w:hint="eastAsia" w:ascii="宋体" w:hAnsi="宋体" w:eastAsia="宋体" w:cs="Times New Roman"/>
          <w:b/>
          <w:bCs/>
          <w:color w:val="FF0000"/>
          <w:kern w:val="2"/>
          <w:highlight w:val="none"/>
        </w:rPr>
        <w:t>年11月</w:t>
      </w:r>
      <w:r>
        <w:rPr>
          <w:rFonts w:hint="eastAsia" w:ascii="宋体" w:hAnsi="宋体" w:cs="Times New Roman"/>
          <w:b/>
          <w:bCs/>
          <w:color w:val="FF0000"/>
          <w:kern w:val="2"/>
          <w:highlight w:val="none"/>
          <w:lang w:val="en-US" w:eastAsia="zh-CN"/>
        </w:rPr>
        <w:t>8</w:t>
      </w:r>
      <w:r>
        <w:rPr>
          <w:rFonts w:hint="eastAsia" w:ascii="宋体" w:hAnsi="宋体" w:eastAsia="宋体" w:cs="Times New Roman"/>
          <w:b/>
          <w:bCs/>
          <w:color w:val="FF0000"/>
          <w:kern w:val="2"/>
          <w:highlight w:val="none"/>
        </w:rPr>
        <w:t>日至11月</w:t>
      </w:r>
      <w:r>
        <w:rPr>
          <w:rFonts w:hint="eastAsia" w:ascii="宋体" w:hAnsi="宋体" w:cs="Times New Roman"/>
          <w:b/>
          <w:bCs/>
          <w:color w:val="FF0000"/>
          <w:kern w:val="2"/>
          <w:highlight w:val="none"/>
          <w:lang w:val="en-US" w:eastAsia="zh-CN"/>
        </w:rPr>
        <w:t>15</w:t>
      </w:r>
      <w:r>
        <w:rPr>
          <w:rFonts w:hint="eastAsia" w:ascii="宋体" w:hAnsi="宋体" w:eastAsia="宋体" w:cs="Times New Roman"/>
          <w:b/>
          <w:bCs/>
          <w:color w:val="FF0000"/>
          <w:kern w:val="2"/>
          <w:highlight w:val="none"/>
        </w:rPr>
        <w:t>日</w:t>
      </w:r>
      <w:r>
        <w:rPr>
          <w:rFonts w:hint="eastAsia" w:ascii="宋体" w:hAnsi="宋体" w:eastAsia="宋体" w:cs="Times New Roman"/>
          <w:kern w:val="2"/>
          <w:highlight w:val="none"/>
        </w:rPr>
        <w:t>期间提清</w:t>
      </w:r>
      <w:r>
        <w:rPr>
          <w:rFonts w:hint="eastAsia" w:ascii="宋体" w:hAnsi="宋体" w:cs="Times New Roman"/>
          <w:kern w:val="2"/>
          <w:highlight w:val="none"/>
          <w:lang w:eastAsia="zh-CN"/>
        </w:rPr>
        <w:t>，</w:t>
      </w:r>
      <w:r>
        <w:rPr>
          <w:rFonts w:hint="eastAsia" w:ascii="宋体" w:hAnsi="宋体" w:cs="Times New Roman"/>
          <w:kern w:val="2"/>
          <w:highlight w:val="none"/>
          <w:lang w:val="en-US" w:eastAsia="zh-CN"/>
        </w:rPr>
        <w:t>第二批次在</w:t>
      </w:r>
      <w:r>
        <w:rPr>
          <w:rFonts w:hint="eastAsia" w:ascii="宋体" w:hAnsi="宋体"/>
          <w:b/>
          <w:color w:val="FF0000"/>
          <w:sz w:val="24"/>
          <w:szCs w:val="32"/>
        </w:rPr>
        <w:t>202</w:t>
      </w:r>
      <w:r>
        <w:rPr>
          <w:rFonts w:hint="eastAsia" w:ascii="宋体" w:hAnsi="宋体"/>
          <w:b/>
          <w:color w:val="FF0000"/>
          <w:sz w:val="24"/>
          <w:szCs w:val="32"/>
          <w:lang w:val="en-US" w:eastAsia="zh-CN"/>
        </w:rPr>
        <w:t>5</w:t>
      </w:r>
      <w:r>
        <w:rPr>
          <w:rFonts w:hint="eastAsia" w:ascii="宋体" w:hAnsi="宋体"/>
          <w:b/>
          <w:color w:val="FF0000"/>
          <w:sz w:val="24"/>
          <w:szCs w:val="32"/>
        </w:rPr>
        <w:t>年1</w:t>
      </w:r>
      <w:r>
        <w:rPr>
          <w:rFonts w:hint="eastAsia" w:ascii="宋体" w:hAnsi="宋体"/>
          <w:b/>
          <w:color w:val="FF0000"/>
          <w:sz w:val="24"/>
          <w:szCs w:val="32"/>
          <w:lang w:val="en-US" w:eastAsia="zh-CN"/>
        </w:rPr>
        <w:t>1</w:t>
      </w:r>
      <w:r>
        <w:rPr>
          <w:rFonts w:hint="eastAsia" w:ascii="宋体" w:hAnsi="宋体"/>
          <w:b/>
          <w:color w:val="FF0000"/>
          <w:sz w:val="24"/>
          <w:szCs w:val="32"/>
        </w:rPr>
        <w:t>月</w:t>
      </w:r>
      <w:r>
        <w:rPr>
          <w:rFonts w:hint="eastAsia" w:ascii="宋体" w:hAnsi="宋体"/>
          <w:b/>
          <w:color w:val="FF0000"/>
          <w:sz w:val="24"/>
          <w:szCs w:val="32"/>
          <w:lang w:val="en-US" w:eastAsia="zh-CN"/>
        </w:rPr>
        <w:t>20</w:t>
      </w:r>
      <w:r>
        <w:rPr>
          <w:rFonts w:hint="eastAsia" w:ascii="宋体" w:hAnsi="宋体"/>
          <w:b/>
          <w:color w:val="FF0000"/>
          <w:sz w:val="24"/>
          <w:szCs w:val="32"/>
        </w:rPr>
        <w:t>日至1</w:t>
      </w:r>
      <w:r>
        <w:rPr>
          <w:rFonts w:hint="eastAsia" w:ascii="宋体" w:hAnsi="宋体"/>
          <w:b/>
          <w:color w:val="FF0000"/>
          <w:sz w:val="24"/>
          <w:szCs w:val="32"/>
          <w:lang w:val="en-US" w:eastAsia="zh-CN"/>
        </w:rPr>
        <w:t>1</w:t>
      </w:r>
      <w:r>
        <w:rPr>
          <w:rFonts w:hint="eastAsia" w:ascii="宋体" w:hAnsi="宋体"/>
          <w:b/>
          <w:color w:val="FF0000"/>
          <w:sz w:val="24"/>
          <w:szCs w:val="32"/>
        </w:rPr>
        <w:t>月</w:t>
      </w:r>
      <w:r>
        <w:rPr>
          <w:rFonts w:hint="eastAsia" w:ascii="宋体" w:hAnsi="宋体"/>
          <w:b/>
          <w:color w:val="FF0000"/>
          <w:sz w:val="24"/>
          <w:szCs w:val="32"/>
          <w:lang w:val="en-US" w:eastAsia="zh-CN"/>
        </w:rPr>
        <w:t>30</w:t>
      </w:r>
      <w:r>
        <w:rPr>
          <w:rFonts w:hint="eastAsia" w:ascii="宋体" w:hAnsi="宋体"/>
          <w:b/>
          <w:color w:val="FF0000"/>
          <w:sz w:val="24"/>
          <w:szCs w:val="32"/>
        </w:rPr>
        <w:t>日</w:t>
      </w:r>
      <w:r>
        <w:rPr>
          <w:rFonts w:hint="eastAsia" w:ascii="宋体" w:hAnsi="宋体"/>
          <w:b w:val="0"/>
          <w:bCs/>
          <w:color w:val="auto"/>
          <w:sz w:val="21"/>
          <w:szCs w:val="24"/>
          <w:lang w:val="en-US" w:eastAsia="zh-CN"/>
        </w:rPr>
        <w:t>期间提清，(具体提货时间以委托方通知为准,第一批次必须在接到委托方通知后7天内提清)。</w:t>
      </w:r>
    </w:p>
    <w:p w14:paraId="0F7CA1EB">
      <w:pPr>
        <w:pStyle w:val="3"/>
        <w:widowControl/>
        <w:spacing w:before="0" w:beforeAutospacing="0" w:after="0" w:afterAutospacing="0" w:line="440" w:lineRule="exact"/>
        <w:ind w:firstLine="480"/>
        <w:rPr>
          <w:rFonts w:hint="eastAsia" w:ascii="宋体" w:hAnsi="宋体"/>
          <w:kern w:val="2"/>
        </w:rPr>
      </w:pPr>
      <w:r>
        <w:rPr>
          <w:rFonts w:hint="eastAsia" w:ascii="宋体" w:hAnsi="宋体"/>
          <w:kern w:val="2"/>
        </w:rPr>
        <w:t>2、交货地点：</w:t>
      </w:r>
      <w:r>
        <w:rPr>
          <w:rFonts w:hint="eastAsia" w:ascii="宋体" w:hAnsi="宋体"/>
          <w:sz w:val="24"/>
        </w:rPr>
        <w:t>浦江县粮食收储有限公司</w:t>
      </w:r>
      <w:r>
        <w:rPr>
          <w:rFonts w:hint="eastAsia" w:ascii="宋体" w:hAnsi="宋体"/>
          <w:sz w:val="24"/>
          <w:lang w:eastAsia="zh-CN"/>
        </w:rPr>
        <w:t>岳塘</w:t>
      </w:r>
      <w:r>
        <w:rPr>
          <w:rFonts w:hint="eastAsia" w:ascii="宋体" w:hAnsi="宋体"/>
          <w:sz w:val="24"/>
        </w:rPr>
        <w:t>粮库</w:t>
      </w:r>
      <w:r>
        <w:rPr>
          <w:rFonts w:hint="eastAsia" w:ascii="宋体" w:hAnsi="宋体"/>
          <w:sz w:val="24"/>
          <w:lang w:val="en-US" w:eastAsia="zh-CN"/>
        </w:rPr>
        <w:t>5、6</w:t>
      </w:r>
      <w:r>
        <w:rPr>
          <w:rFonts w:hint="eastAsia" w:ascii="宋体" w:hAnsi="宋体"/>
          <w:sz w:val="24"/>
        </w:rPr>
        <w:t>号仓库。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（地址：</w:t>
      </w:r>
      <w:r>
        <w:rPr>
          <w:rFonts w:hint="eastAsia" w:ascii="宋体" w:hAnsi="宋体" w:cs="宋体"/>
          <w:sz w:val="24"/>
          <w:szCs w:val="24"/>
          <w:lang w:val="en-US" w:eastAsia="zh-CN"/>
        </w:rPr>
        <w:t>浦江县黄宅镇岳塘村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）</w:t>
      </w:r>
      <w:r>
        <w:rPr>
          <w:rFonts w:hint="eastAsia" w:ascii="宋体" w:hAnsi="宋体"/>
          <w:kern w:val="2"/>
        </w:rPr>
        <w:t>；</w:t>
      </w:r>
    </w:p>
    <w:p w14:paraId="2064ACEB">
      <w:pPr>
        <w:pStyle w:val="3"/>
        <w:widowControl/>
        <w:spacing w:before="0" w:beforeAutospacing="0" w:after="0" w:afterAutospacing="0" w:line="440" w:lineRule="exact"/>
        <w:ind w:firstLine="480"/>
        <w:rPr>
          <w:rFonts w:hint="eastAsia" w:ascii="宋体" w:hAnsi="宋体"/>
          <w:kern w:val="2"/>
        </w:rPr>
      </w:pPr>
      <w:r>
        <w:rPr>
          <w:rFonts w:hint="eastAsia" w:ascii="宋体" w:hAnsi="宋体"/>
          <w:kern w:val="2"/>
        </w:rPr>
        <w:t>3、交货方式：</w:t>
      </w:r>
      <w:r>
        <w:rPr>
          <w:rFonts w:hint="eastAsia" w:ascii="宋体" w:hAnsi="宋体"/>
          <w:kern w:val="2"/>
          <w:lang w:eastAsia="zh-CN"/>
        </w:rPr>
        <w:t>竞得</w:t>
      </w:r>
      <w:r>
        <w:rPr>
          <w:rFonts w:hint="eastAsia" w:ascii="宋体" w:hAnsi="宋体" w:cs="宋体"/>
          <w:sz w:val="24"/>
          <w:szCs w:val="32"/>
        </w:rPr>
        <w:t>方在提货仓库提货，一切提货费用由</w:t>
      </w:r>
      <w:r>
        <w:rPr>
          <w:rFonts w:hint="eastAsia" w:ascii="宋体" w:hAnsi="宋体" w:cs="宋体"/>
          <w:sz w:val="24"/>
          <w:szCs w:val="32"/>
          <w:lang w:eastAsia="zh-CN"/>
        </w:rPr>
        <w:t>竞得</w:t>
      </w:r>
      <w:r>
        <w:rPr>
          <w:rFonts w:hint="eastAsia" w:ascii="宋体" w:hAnsi="宋体" w:cs="宋体"/>
          <w:sz w:val="24"/>
          <w:szCs w:val="32"/>
        </w:rPr>
        <w:t>方承担（标的物所在仓内自行提货装运）；逾期提货，委托方不承担标的物质量责任以及其他风险。</w:t>
      </w:r>
    </w:p>
    <w:p w14:paraId="4C20A18C">
      <w:pPr>
        <w:pStyle w:val="3"/>
        <w:widowControl/>
        <w:spacing w:before="0" w:beforeAutospacing="0" w:after="0" w:afterAutospacing="0" w:line="440" w:lineRule="exact"/>
        <w:ind w:firstLine="480"/>
        <w:rPr>
          <w:rFonts w:hint="eastAsia" w:ascii="宋体" w:hAnsi="宋体"/>
          <w:kern w:val="2"/>
        </w:rPr>
      </w:pPr>
      <w:r>
        <w:rPr>
          <w:rFonts w:hint="eastAsia" w:ascii="宋体" w:hAnsi="宋体"/>
          <w:kern w:val="2"/>
        </w:rPr>
        <w:t>4、数量结算方式：数量</w:t>
      </w:r>
      <w:r>
        <w:rPr>
          <w:rFonts w:hint="eastAsia" w:ascii="宋体" w:hAnsi="宋体"/>
          <w:kern w:val="2"/>
          <w:lang w:eastAsia="zh-CN"/>
        </w:rPr>
        <w:t>由发货库点验收为准。</w:t>
      </w:r>
    </w:p>
    <w:p w14:paraId="05FEEA52">
      <w:pPr>
        <w:pStyle w:val="3"/>
        <w:widowControl/>
        <w:spacing w:before="0" w:beforeAutospacing="0" w:after="0" w:afterAutospacing="0" w:line="440" w:lineRule="exact"/>
        <w:ind w:firstLine="480"/>
        <w:rPr>
          <w:rFonts w:hint="eastAsia" w:ascii="宋体" w:hAnsi="宋体"/>
          <w:kern w:val="2"/>
        </w:rPr>
      </w:pPr>
      <w:r>
        <w:rPr>
          <w:rFonts w:hint="eastAsia" w:ascii="宋体" w:hAnsi="宋体"/>
          <w:kern w:val="2"/>
        </w:rPr>
        <w:t>三、结算办法：</w:t>
      </w:r>
    </w:p>
    <w:p w14:paraId="1FF229AF">
      <w:pPr>
        <w:pStyle w:val="3"/>
        <w:widowControl/>
        <w:spacing w:before="0" w:beforeAutospacing="0" w:after="0" w:afterAutospacing="0" w:line="440" w:lineRule="exact"/>
        <w:ind w:firstLine="480"/>
        <w:rPr>
          <w:rFonts w:hint="eastAsia" w:ascii="宋体" w:hAnsi="宋体"/>
          <w:kern w:val="2"/>
        </w:rPr>
      </w:pPr>
      <w:r>
        <w:rPr>
          <w:rFonts w:hint="eastAsia" w:ascii="宋体" w:hAnsi="宋体"/>
          <w:kern w:val="2"/>
        </w:rPr>
        <w:t>1、货款结算方式：自行结算；</w:t>
      </w:r>
    </w:p>
    <w:p w14:paraId="6CEBE63B">
      <w:pPr>
        <w:spacing w:line="360" w:lineRule="auto"/>
        <w:ind w:firstLine="480" w:firstLineChars="200"/>
        <w:rPr>
          <w:rFonts w:hint="eastAsia" w:ascii="宋体" w:hAnsi="宋体"/>
          <w:kern w:val="2"/>
        </w:rPr>
      </w:pPr>
      <w:r>
        <w:rPr>
          <w:rFonts w:hint="eastAsia" w:ascii="宋体" w:hAnsi="宋体" w:eastAsia="宋体" w:cs="Times New Roman"/>
          <w:kern w:val="2"/>
          <w:sz w:val="24"/>
          <w:szCs w:val="24"/>
          <w:lang w:val="en-US" w:eastAsia="zh-CN" w:bidi="ar"/>
        </w:rPr>
        <w:t>2、货款结算期限及办法：款</w:t>
      </w:r>
      <w:r>
        <w:rPr>
          <w:rFonts w:hint="eastAsia" w:ascii="宋体" w:hAnsi="宋体" w:cs="宋体"/>
          <w:sz w:val="24"/>
          <w:szCs w:val="32"/>
        </w:rPr>
        <w:t>到后发货。</w:t>
      </w:r>
      <w:r>
        <w:rPr>
          <w:rFonts w:hint="eastAsia" w:ascii="宋体" w:hAnsi="宋体" w:cs="宋体"/>
          <w:sz w:val="24"/>
          <w:szCs w:val="32"/>
          <w:lang w:eastAsia="zh-CN"/>
        </w:rPr>
        <w:t>竞得</w:t>
      </w:r>
      <w:r>
        <w:rPr>
          <w:rFonts w:hint="eastAsia" w:ascii="宋体" w:hAnsi="宋体" w:cs="宋体"/>
          <w:sz w:val="24"/>
          <w:szCs w:val="32"/>
        </w:rPr>
        <w:t>方应在</w:t>
      </w:r>
      <w:r>
        <w:rPr>
          <w:rFonts w:hint="eastAsia" w:ascii="宋体" w:hAnsi="宋体" w:cs="宋体"/>
          <w:b/>
          <w:bCs/>
          <w:color w:val="FF0000"/>
          <w:sz w:val="24"/>
          <w:szCs w:val="32"/>
        </w:rPr>
        <w:t>202</w:t>
      </w:r>
      <w:r>
        <w:rPr>
          <w:rFonts w:hint="eastAsia" w:ascii="宋体" w:hAnsi="宋体" w:cs="宋体"/>
          <w:b/>
          <w:bCs/>
          <w:color w:val="FF0000"/>
          <w:sz w:val="24"/>
          <w:szCs w:val="32"/>
          <w:lang w:val="en-US" w:eastAsia="zh-CN"/>
        </w:rPr>
        <w:t>5</w:t>
      </w:r>
      <w:r>
        <w:rPr>
          <w:rFonts w:hint="eastAsia" w:ascii="宋体" w:hAnsi="宋体" w:cs="宋体"/>
          <w:b/>
          <w:bCs/>
          <w:color w:val="FF0000"/>
          <w:sz w:val="24"/>
          <w:szCs w:val="32"/>
        </w:rPr>
        <w:t>年11月</w:t>
      </w:r>
      <w:r>
        <w:rPr>
          <w:rFonts w:hint="eastAsia" w:ascii="宋体" w:hAnsi="宋体" w:cs="宋体"/>
          <w:b/>
          <w:bCs/>
          <w:color w:val="FF0000"/>
          <w:sz w:val="24"/>
          <w:szCs w:val="32"/>
          <w:lang w:val="en-US" w:eastAsia="zh-CN"/>
        </w:rPr>
        <w:t>10</w:t>
      </w:r>
      <w:r>
        <w:rPr>
          <w:rFonts w:hint="eastAsia" w:ascii="宋体" w:hAnsi="宋体" w:cs="宋体"/>
          <w:b/>
          <w:bCs/>
          <w:color w:val="FF0000"/>
          <w:sz w:val="24"/>
          <w:szCs w:val="32"/>
        </w:rPr>
        <w:t>日前</w:t>
      </w:r>
      <w:r>
        <w:rPr>
          <w:rFonts w:hint="eastAsia" w:ascii="宋体" w:hAnsi="宋体" w:cs="宋体"/>
          <w:sz w:val="24"/>
          <w:szCs w:val="32"/>
        </w:rPr>
        <w:t>向委托方支付</w:t>
      </w:r>
      <w:r>
        <w:rPr>
          <w:rFonts w:hint="eastAsia" w:ascii="宋体" w:hAnsi="宋体" w:cs="宋体"/>
          <w:sz w:val="24"/>
          <w:szCs w:val="32"/>
          <w:lang w:eastAsia="zh-CN"/>
        </w:rPr>
        <w:t>全部</w:t>
      </w:r>
      <w:r>
        <w:rPr>
          <w:rFonts w:hint="eastAsia" w:ascii="宋体" w:hAnsi="宋体" w:cs="宋体"/>
          <w:sz w:val="24"/>
          <w:szCs w:val="32"/>
        </w:rPr>
        <w:t>货款，如</w:t>
      </w:r>
      <w:r>
        <w:rPr>
          <w:rFonts w:hint="eastAsia" w:ascii="宋体" w:hAnsi="宋体" w:cs="宋体"/>
          <w:sz w:val="24"/>
          <w:szCs w:val="32"/>
          <w:lang w:eastAsia="zh-CN"/>
        </w:rPr>
        <w:t>竞得</w:t>
      </w:r>
      <w:r>
        <w:rPr>
          <w:rFonts w:hint="eastAsia" w:ascii="宋体" w:hAnsi="宋体" w:cs="宋体"/>
          <w:sz w:val="24"/>
          <w:szCs w:val="32"/>
        </w:rPr>
        <w:t>方未能在202</w:t>
      </w:r>
      <w:r>
        <w:rPr>
          <w:rFonts w:hint="eastAsia" w:ascii="宋体" w:hAnsi="宋体" w:cs="宋体"/>
          <w:sz w:val="24"/>
          <w:szCs w:val="32"/>
          <w:lang w:val="en-US" w:eastAsia="zh-CN"/>
        </w:rPr>
        <w:t>5</w:t>
      </w:r>
      <w:r>
        <w:rPr>
          <w:rFonts w:hint="eastAsia" w:ascii="宋体" w:hAnsi="宋体" w:cs="宋体"/>
          <w:sz w:val="24"/>
          <w:szCs w:val="32"/>
        </w:rPr>
        <w:t>年11月</w:t>
      </w:r>
      <w:r>
        <w:rPr>
          <w:rFonts w:hint="eastAsia" w:ascii="宋体" w:hAnsi="宋体" w:cs="宋体"/>
          <w:sz w:val="24"/>
          <w:szCs w:val="32"/>
          <w:lang w:val="en-US" w:eastAsia="zh-CN"/>
        </w:rPr>
        <w:t>10</w:t>
      </w:r>
      <w:r>
        <w:rPr>
          <w:rFonts w:hint="eastAsia" w:ascii="宋体" w:hAnsi="宋体" w:cs="宋体"/>
          <w:sz w:val="24"/>
          <w:szCs w:val="32"/>
        </w:rPr>
        <w:t>日前付清全部货款，则从202</w:t>
      </w:r>
      <w:r>
        <w:rPr>
          <w:rFonts w:hint="eastAsia" w:ascii="宋体" w:hAnsi="宋体" w:cs="宋体"/>
          <w:sz w:val="24"/>
          <w:szCs w:val="32"/>
          <w:lang w:val="en-US" w:eastAsia="zh-CN"/>
        </w:rPr>
        <w:t>5</w:t>
      </w:r>
      <w:r>
        <w:rPr>
          <w:rFonts w:hint="eastAsia" w:ascii="宋体" w:hAnsi="宋体" w:cs="宋体"/>
          <w:sz w:val="24"/>
          <w:szCs w:val="32"/>
        </w:rPr>
        <w:t>年11月</w:t>
      </w:r>
      <w:r>
        <w:rPr>
          <w:rFonts w:hint="eastAsia" w:ascii="宋体" w:hAnsi="宋体" w:cs="宋体"/>
          <w:sz w:val="24"/>
          <w:szCs w:val="32"/>
          <w:lang w:val="en-US" w:eastAsia="zh-CN"/>
        </w:rPr>
        <w:t>11</w:t>
      </w:r>
      <w:r>
        <w:rPr>
          <w:rFonts w:hint="eastAsia" w:ascii="宋体" w:hAnsi="宋体" w:cs="宋体"/>
          <w:sz w:val="24"/>
          <w:szCs w:val="32"/>
        </w:rPr>
        <w:t>日起，应以未付货款为基数按</w:t>
      </w:r>
      <w:r>
        <w:rPr>
          <w:rFonts w:hint="eastAsia" w:ascii="宋体" w:hAnsi="宋体" w:cs="宋体"/>
          <w:sz w:val="24"/>
          <w:szCs w:val="32"/>
          <w:lang w:eastAsia="zh-CN"/>
        </w:rPr>
        <w:t>月</w:t>
      </w:r>
      <w:r>
        <w:rPr>
          <w:rFonts w:hint="eastAsia" w:ascii="宋体" w:hAnsi="宋体" w:cs="宋体"/>
          <w:sz w:val="24"/>
          <w:szCs w:val="32"/>
        </w:rPr>
        <w:t>息</w:t>
      </w:r>
      <w:r>
        <w:rPr>
          <w:rFonts w:hint="eastAsia" w:ascii="宋体" w:hAnsi="宋体" w:cs="宋体"/>
          <w:sz w:val="24"/>
          <w:szCs w:val="32"/>
          <w:lang w:val="en-US" w:eastAsia="zh-CN"/>
        </w:rPr>
        <w:t>0.5%</w:t>
      </w:r>
      <w:r>
        <w:rPr>
          <w:rFonts w:hint="eastAsia" w:ascii="宋体" w:hAnsi="宋体" w:cs="宋体"/>
          <w:sz w:val="24"/>
          <w:szCs w:val="32"/>
        </w:rPr>
        <w:t>向委托方支付利息。</w:t>
      </w:r>
    </w:p>
    <w:p w14:paraId="4547BA18">
      <w:pPr>
        <w:pStyle w:val="3"/>
        <w:widowControl/>
        <w:spacing w:before="0" w:beforeAutospacing="0" w:after="0" w:afterAutospacing="0" w:line="440" w:lineRule="exact"/>
        <w:ind w:firstLine="480"/>
        <w:rPr>
          <w:rFonts w:hint="eastAsia" w:ascii="宋体" w:hAnsi="宋体"/>
          <w:kern w:val="2"/>
        </w:rPr>
      </w:pPr>
      <w:r>
        <w:rPr>
          <w:rFonts w:hint="eastAsia" w:ascii="宋体" w:hAnsi="宋体"/>
          <w:kern w:val="2"/>
        </w:rPr>
        <w:t>四、其他说明：</w:t>
      </w:r>
    </w:p>
    <w:p w14:paraId="7BA4B296">
      <w:pPr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32"/>
          <w:lang w:eastAsia="zh-CN"/>
        </w:rPr>
      </w:pPr>
      <w:r>
        <w:rPr>
          <w:rFonts w:hint="eastAsia" w:ascii="宋体" w:hAnsi="宋体" w:cs="宋体"/>
          <w:sz w:val="24"/>
          <w:szCs w:val="32"/>
        </w:rPr>
        <w:t>1、逾期提货处理。</w:t>
      </w:r>
      <w:r>
        <w:rPr>
          <w:rFonts w:hint="eastAsia" w:ascii="宋体" w:hAnsi="宋体" w:cs="宋体"/>
          <w:sz w:val="24"/>
          <w:szCs w:val="32"/>
          <w:lang w:eastAsia="zh-CN"/>
        </w:rPr>
        <w:t>竞得</w:t>
      </w:r>
      <w:r>
        <w:rPr>
          <w:rFonts w:hint="eastAsia" w:ascii="宋体" w:hAnsi="宋体" w:cs="宋体"/>
          <w:sz w:val="24"/>
          <w:szCs w:val="32"/>
        </w:rPr>
        <w:t>方不能在规定期限前提清的(委托方原因除外），须向委托方支付延期提货仓库占用费，支付标准为：延期1-5天（含5天）每标的每天按</w:t>
      </w:r>
      <w:r>
        <w:rPr>
          <w:rFonts w:hint="eastAsia" w:ascii="宋体" w:hAnsi="宋体" w:cs="宋体"/>
          <w:sz w:val="24"/>
          <w:szCs w:val="32"/>
          <w:lang w:val="en-US" w:eastAsia="zh-CN"/>
        </w:rPr>
        <w:t>2</w:t>
      </w:r>
      <w:r>
        <w:rPr>
          <w:rFonts w:hint="eastAsia" w:ascii="宋体" w:hAnsi="宋体" w:cs="宋体"/>
          <w:sz w:val="24"/>
          <w:szCs w:val="32"/>
        </w:rPr>
        <w:t>00元标准支付仓库占用费，延期</w:t>
      </w:r>
      <w:r>
        <w:rPr>
          <w:rFonts w:hint="eastAsia" w:ascii="宋体" w:hAnsi="宋体" w:cs="宋体"/>
          <w:sz w:val="24"/>
          <w:szCs w:val="32"/>
          <w:lang w:val="en-US" w:eastAsia="zh-CN"/>
        </w:rPr>
        <w:t>6</w:t>
      </w:r>
      <w:r>
        <w:rPr>
          <w:rFonts w:hint="eastAsia" w:ascii="宋体" w:hAnsi="宋体" w:cs="宋体"/>
          <w:sz w:val="24"/>
          <w:szCs w:val="32"/>
        </w:rPr>
        <w:t>天</w:t>
      </w:r>
      <w:r>
        <w:rPr>
          <w:rFonts w:hint="eastAsia" w:ascii="宋体" w:hAnsi="宋体" w:cs="宋体"/>
          <w:sz w:val="24"/>
          <w:szCs w:val="32"/>
          <w:lang w:eastAsia="zh-CN"/>
        </w:rPr>
        <w:t>以上的，</w:t>
      </w:r>
      <w:r>
        <w:rPr>
          <w:rFonts w:hint="eastAsia" w:ascii="宋体" w:hAnsi="宋体" w:cs="宋体"/>
          <w:sz w:val="24"/>
          <w:szCs w:val="32"/>
        </w:rPr>
        <w:t>视作违约，委托方有权单方面解除合同，并对货物享有处置权，扣除</w:t>
      </w:r>
      <w:r>
        <w:rPr>
          <w:rFonts w:hint="eastAsia" w:ascii="宋体" w:hAnsi="宋体" w:cs="宋体"/>
          <w:sz w:val="24"/>
          <w:szCs w:val="32"/>
          <w:lang w:eastAsia="zh-CN"/>
        </w:rPr>
        <w:t>竞得</w:t>
      </w:r>
      <w:r>
        <w:rPr>
          <w:rFonts w:hint="eastAsia" w:ascii="宋体" w:hAnsi="宋体" w:cs="宋体"/>
          <w:sz w:val="24"/>
          <w:szCs w:val="32"/>
        </w:rPr>
        <w:t>方履约保证金支付给委托方。</w:t>
      </w:r>
    </w:p>
    <w:p w14:paraId="3EF6DB79">
      <w:pPr>
        <w:spacing w:line="360" w:lineRule="auto"/>
        <w:ind w:firstLine="480" w:firstLineChars="200"/>
        <w:rPr>
          <w:rFonts w:ascii="宋体" w:hAnsi="宋体" w:cs="宋体"/>
          <w:sz w:val="24"/>
          <w:szCs w:val="32"/>
        </w:rPr>
      </w:pPr>
      <w:r>
        <w:rPr>
          <w:rFonts w:hint="eastAsia" w:ascii="宋体" w:hAnsi="宋体" w:cs="宋体"/>
          <w:sz w:val="24"/>
          <w:szCs w:val="32"/>
        </w:rPr>
        <w:t>2、成交价为</w:t>
      </w:r>
      <w:r>
        <w:rPr>
          <w:rFonts w:hint="eastAsia" w:ascii="宋体" w:hAnsi="宋体" w:cs="宋体"/>
          <w:sz w:val="24"/>
          <w:szCs w:val="32"/>
          <w:lang w:val="en-US" w:eastAsia="zh-CN"/>
        </w:rPr>
        <w:t>仓库提货</w:t>
      </w:r>
      <w:r>
        <w:rPr>
          <w:rFonts w:hint="eastAsia" w:ascii="宋体" w:hAnsi="宋体" w:cs="宋体"/>
          <w:sz w:val="24"/>
          <w:szCs w:val="32"/>
        </w:rPr>
        <w:t>含税价格。</w:t>
      </w:r>
      <w:r>
        <w:rPr>
          <w:rFonts w:hint="eastAsia" w:ascii="宋体" w:hAnsi="宋体"/>
          <w:sz w:val="24"/>
          <w:lang w:eastAsia="zh-CN"/>
        </w:rPr>
        <w:t>汽车板前搬运</w:t>
      </w:r>
      <w:r>
        <w:rPr>
          <w:rFonts w:hint="eastAsia" w:ascii="宋体" w:hAnsi="宋体"/>
          <w:sz w:val="24"/>
        </w:rPr>
        <w:t>装卸费用大约</w:t>
      </w:r>
      <w:r>
        <w:rPr>
          <w:rFonts w:hint="eastAsia" w:ascii="宋体" w:hAnsi="宋体"/>
          <w:sz w:val="24"/>
          <w:highlight w:val="none"/>
        </w:rPr>
        <w:t>为</w:t>
      </w:r>
      <w:r>
        <w:rPr>
          <w:rFonts w:hint="eastAsia" w:ascii="宋体" w:hAnsi="宋体"/>
          <w:b/>
          <w:bCs/>
          <w:color w:val="FF0000"/>
          <w:sz w:val="24"/>
          <w:highlight w:val="none"/>
          <w:lang w:val="en-US" w:eastAsia="zh-CN"/>
        </w:rPr>
        <w:t>30</w:t>
      </w:r>
      <w:r>
        <w:rPr>
          <w:rFonts w:hint="eastAsia" w:ascii="宋体" w:hAnsi="宋体"/>
          <w:b/>
          <w:bCs/>
          <w:color w:val="FF0000"/>
          <w:sz w:val="24"/>
          <w:highlight w:val="none"/>
        </w:rPr>
        <w:t>元</w:t>
      </w:r>
      <w:r>
        <w:rPr>
          <w:rFonts w:hint="eastAsia" w:ascii="宋体" w:hAnsi="宋体"/>
          <w:b/>
          <w:bCs/>
          <w:color w:val="FF0000"/>
          <w:sz w:val="24"/>
          <w:highlight w:val="none"/>
          <w:lang w:val="en-US" w:eastAsia="zh-CN"/>
        </w:rPr>
        <w:t>/吨</w:t>
      </w:r>
      <w:r>
        <w:rPr>
          <w:rFonts w:hint="eastAsia" w:ascii="宋体" w:hAnsi="宋体"/>
          <w:sz w:val="24"/>
          <w:highlight w:val="none"/>
        </w:rPr>
        <w:t>（含</w:t>
      </w:r>
      <w:r>
        <w:rPr>
          <w:rFonts w:hint="eastAsia" w:ascii="宋体" w:hAnsi="宋体"/>
          <w:sz w:val="24"/>
        </w:rPr>
        <w:t>搬运装卸人工工资），由竞得方承担，</w:t>
      </w:r>
      <w:r>
        <w:rPr>
          <w:rFonts w:hint="eastAsia" w:ascii="宋体" w:hAnsi="宋体"/>
          <w:sz w:val="24"/>
          <w:lang w:eastAsia="zh-CN"/>
        </w:rPr>
        <w:t>并自行支付</w:t>
      </w:r>
      <w:r>
        <w:rPr>
          <w:rFonts w:hint="eastAsia" w:ascii="宋体" w:hAnsi="宋体"/>
          <w:sz w:val="24"/>
        </w:rPr>
        <w:t>。</w:t>
      </w:r>
    </w:p>
    <w:p w14:paraId="698C2DD1">
      <w:pPr>
        <w:spacing w:line="360" w:lineRule="auto"/>
        <w:ind w:firstLine="480" w:firstLineChars="200"/>
        <w:rPr>
          <w:rFonts w:ascii="宋体" w:hAnsi="宋体" w:cs="宋体"/>
          <w:sz w:val="24"/>
          <w:szCs w:val="32"/>
        </w:rPr>
      </w:pPr>
      <w:r>
        <w:rPr>
          <w:rFonts w:hint="eastAsia" w:ascii="宋体" w:hAnsi="宋体" w:cs="宋体"/>
          <w:sz w:val="24"/>
          <w:szCs w:val="32"/>
        </w:rPr>
        <w:t>3、委托方提供正式销货发票，有关印花税等税款按国家有关规定由各自自行缴纳。</w:t>
      </w:r>
    </w:p>
    <w:p w14:paraId="5945A67A">
      <w:pPr>
        <w:adjustRightInd w:val="0"/>
        <w:snapToGrid w:val="0"/>
        <w:spacing w:line="440" w:lineRule="exact"/>
        <w:ind w:firstLine="480" w:firstLineChars="200"/>
        <w:jc w:val="left"/>
        <w:rPr>
          <w:rFonts w:hint="eastAsia" w:ascii="宋体" w:hAnsi="宋体" w:cs="宋体"/>
          <w:color w:val="000000"/>
          <w:kern w:val="0"/>
          <w:sz w:val="24"/>
        </w:rPr>
      </w:pPr>
      <w:r>
        <w:rPr>
          <w:rFonts w:hint="eastAsia" w:ascii="宋体" w:hAnsi="宋体" w:cs="宋体"/>
          <w:sz w:val="24"/>
          <w:szCs w:val="32"/>
        </w:rPr>
        <w:t>4、委托方不提供利息和仓库占用费的正式发票，只出具加盖企业财务章的收款收据。</w:t>
      </w:r>
    </w:p>
    <w:p w14:paraId="1519672A">
      <w:pPr>
        <w:adjustRightInd w:val="0"/>
        <w:snapToGrid w:val="0"/>
        <w:spacing w:line="360" w:lineRule="auto"/>
        <w:ind w:firstLine="5280" w:firstLineChars="2200"/>
        <w:rPr>
          <w:rFonts w:ascii="宋体" w:hAnsi="宋体"/>
          <w:sz w:val="24"/>
        </w:rPr>
      </w:pPr>
    </w:p>
    <w:p w14:paraId="56E429FF">
      <w:pPr>
        <w:adjustRightInd w:val="0"/>
        <w:snapToGrid w:val="0"/>
        <w:spacing w:line="360" w:lineRule="auto"/>
        <w:ind w:firstLine="5280" w:firstLineChars="2200"/>
        <w:rPr>
          <w:rFonts w:ascii="宋体" w:hAnsi="宋体"/>
          <w:sz w:val="24"/>
        </w:rPr>
      </w:pPr>
    </w:p>
    <w:p w14:paraId="09EB1E49">
      <w:pPr>
        <w:adjustRightInd w:val="0"/>
        <w:snapToGrid w:val="0"/>
        <w:spacing w:line="420" w:lineRule="exact"/>
        <w:ind w:firstLine="4680" w:firstLineChars="1950"/>
        <w:rPr>
          <w:rFonts w:ascii="宋体" w:hAnsi="宋体" w:cs="宋体"/>
          <w:color w:val="000000"/>
          <w:kern w:val="0"/>
          <w:sz w:val="24"/>
        </w:rPr>
      </w:pPr>
      <w:r>
        <w:rPr>
          <w:rFonts w:hint="eastAsia" w:ascii="宋体" w:hAnsi="宋体" w:cs="宋体"/>
          <w:color w:val="000000"/>
          <w:kern w:val="0"/>
          <w:sz w:val="24"/>
        </w:rPr>
        <w:t>国家粮食浙江交易中心金华分中心</w:t>
      </w:r>
    </w:p>
    <w:p w14:paraId="5E3A7939">
      <w:pPr>
        <w:adjustRightInd w:val="0"/>
        <w:snapToGrid w:val="0"/>
        <w:spacing w:line="420" w:lineRule="exact"/>
        <w:ind w:firstLine="5160" w:firstLineChars="215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国家粮食浙江交易中心</w:t>
      </w:r>
    </w:p>
    <w:p w14:paraId="42F96133">
      <w:pPr>
        <w:adjustRightInd w:val="0"/>
        <w:snapToGrid w:val="0"/>
        <w:spacing w:line="420" w:lineRule="exact"/>
        <w:ind w:firstLine="5160" w:firstLineChars="215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二〇二</w:t>
      </w:r>
      <w:r>
        <w:rPr>
          <w:rFonts w:hint="eastAsia" w:ascii="宋体" w:hAnsi="宋体"/>
          <w:sz w:val="24"/>
          <w:lang w:val="en-US" w:eastAsia="zh-CN"/>
        </w:rPr>
        <w:t>五</w:t>
      </w:r>
      <w:r>
        <w:rPr>
          <w:rFonts w:hint="eastAsia" w:ascii="宋体" w:hAnsi="宋体"/>
          <w:sz w:val="24"/>
        </w:rPr>
        <w:t>年十月</w:t>
      </w:r>
      <w:r>
        <w:rPr>
          <w:rFonts w:hint="eastAsia" w:ascii="宋体" w:hAnsi="宋体"/>
          <w:sz w:val="24"/>
          <w:lang w:val="en-US" w:eastAsia="zh-CN"/>
        </w:rPr>
        <w:t>二十四</w:t>
      </w:r>
      <w:r>
        <w:rPr>
          <w:rFonts w:hint="eastAsia" w:ascii="宋体" w:hAnsi="宋体"/>
          <w:sz w:val="24"/>
        </w:rPr>
        <w:t>日</w:t>
      </w:r>
    </w:p>
    <w:p w14:paraId="1912B379">
      <w:pPr>
        <w:adjustRightInd w:val="0"/>
        <w:snapToGrid w:val="0"/>
        <w:spacing w:line="360" w:lineRule="auto"/>
        <w:ind w:firstLine="5280" w:firstLineChars="2200"/>
        <w:rPr>
          <w:rFonts w:ascii="宋体" w:hAnsi="宋体"/>
          <w:sz w:val="24"/>
        </w:rPr>
      </w:pPr>
    </w:p>
    <w:p w14:paraId="431438A6"/>
    <w:p w14:paraId="19E072BD"/>
    <w:p w14:paraId="10A1BD35"/>
    <w:p w14:paraId="1ABF3A5F"/>
    <w:sectPr>
      <w:headerReference r:id="rId3" w:type="default"/>
      <w:pgSz w:w="11906" w:h="16838"/>
      <w:pgMar w:top="1440" w:right="1797" w:bottom="1440" w:left="1797" w:header="851" w:footer="992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5C9484">
    <w:pPr>
      <w:pStyle w:val="2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4161DC"/>
    <w:rsid w:val="2E4161DC"/>
    <w:rsid w:val="56DF6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eastAsia="宋体" w:cs="Times New Roman"/>
      <w:sz w:val="18"/>
      <w:szCs w:val="18"/>
    </w:rPr>
  </w:style>
  <w:style w:type="paragraph" w:styleId="3">
    <w:name w:val="Normal (Web)"/>
    <w:basedOn w:val="1"/>
    <w:qFormat/>
    <w:uiPriority w:val="99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997</Words>
  <Characters>1078</Characters>
  <Lines>0</Lines>
  <Paragraphs>0</Paragraphs>
  <TotalTime>51</TotalTime>
  <ScaleCrop>false</ScaleCrop>
  <LinksUpToDate>false</LinksUpToDate>
  <CharactersWithSpaces>1079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2025-10-23T00:39:00Z</dcterms:created>
  <dc:creator>a张国坚</dc:creator>
  <cp:lastModifiedBy>叶子</cp:lastModifiedBy>
  <dcterms:modified xsi:type="dcterms:W3CDTF">2025-10-24T08:11:18Z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CB19E149672C4A2B81409FA1325F6BFC_11</vt:lpwstr>
  </property>
  <property fmtid="{D5CDD505-2E9C-101B-9397-08002B2CF9AE}" pid="4" name="KSOTemplateDocerSaveRecord">
    <vt:lpwstr>eyJoZGlkIjoiMmQxOGEyMzVmNzEyNWFhMTFmOGMyMGYwMmZkMmI4OWYiLCJ1c2VySWQiOiI0NDUwOTgyOTEifQ==</vt:lpwstr>
  </property>
</Properties>
</file>