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544141">
      <w:pPr>
        <w:widowControl/>
        <w:spacing w:before="240" w:after="240"/>
        <w:jc w:val="center"/>
        <w:rPr>
          <w:rFonts w:hint="default" w:ascii="Times New Roman" w:hAnsi="Times New Roman" w:eastAsia="黑体" w:cs="Times New Roman"/>
          <w:b/>
          <w:kern w:val="0"/>
          <w:sz w:val="44"/>
          <w:szCs w:val="32"/>
        </w:rPr>
      </w:pPr>
      <w:r>
        <w:rPr>
          <w:rFonts w:hint="default" w:ascii="Times New Roman" w:hAnsi="Times New Roman" w:eastAsia="黑体" w:cs="Times New Roman"/>
          <w:b/>
          <w:kern w:val="0"/>
          <w:sz w:val="44"/>
          <w:szCs w:val="32"/>
          <w:lang w:val="en-US" w:eastAsia="zh-CN"/>
        </w:rPr>
        <w:t>粮油购销合同</w:t>
      </w:r>
    </w:p>
    <w:p w14:paraId="0BCD9E20">
      <w:pPr>
        <w:widowControl/>
        <w:jc w:val="right"/>
        <w:rPr>
          <w:rStyle w:val="9"/>
          <w:rFonts w:hint="default" w:ascii="仿宋_GB2312" w:hAnsi="仿宋_GB2312" w:eastAsia="仿宋_GB2312" w:cs="仿宋_GB2312"/>
          <w:b w:val="0"/>
          <w:bCs w:val="0"/>
          <w:kern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szCs w:val="21"/>
        </w:rPr>
        <w:tab/>
      </w:r>
      <w:r>
        <w:rPr>
          <w:rStyle w:val="9"/>
          <w:rFonts w:hint="eastAsia" w:ascii="仿宋_GB2312" w:hAnsi="仿宋_GB2312" w:eastAsia="仿宋_GB2312" w:cs="仿宋_GB2312"/>
          <w:b w:val="0"/>
          <w:bCs w:val="0"/>
          <w:kern w:val="0"/>
          <w:sz w:val="28"/>
          <w:szCs w:val="28"/>
        </w:rPr>
        <w:t>合同编号：</w:t>
      </w:r>
      <w:r>
        <w:rPr>
          <w:rStyle w:val="9"/>
          <w:rFonts w:hint="eastAsia" w:ascii="仿宋_GB2312" w:hAnsi="仿宋_GB2312" w:eastAsia="仿宋_GB2312" w:cs="仿宋_GB2312"/>
          <w:b w:val="0"/>
          <w:bCs w:val="0"/>
          <w:kern w:val="0"/>
          <w:sz w:val="28"/>
          <w:szCs w:val="28"/>
          <w:lang w:val="en-US" w:eastAsia="zh-CN"/>
        </w:rPr>
        <w:t>2025103001</w:t>
      </w:r>
    </w:p>
    <w:p w14:paraId="6FE7ADF3">
      <w:pPr>
        <w:tabs>
          <w:tab w:val="left" w:pos="5430"/>
        </w:tabs>
        <w:rPr>
          <w:rFonts w:hint="eastAsia" w:ascii="仿宋_GB2312" w:hAnsi="仿宋_GB2312" w:eastAsia="仿宋_GB2312" w:cs="仿宋_GB2312"/>
          <w:sz w:val="32"/>
          <w:szCs w:val="32"/>
        </w:rPr>
      </w:pPr>
    </w:p>
    <w:p w14:paraId="468F5D2C">
      <w:pPr>
        <w:widowControl/>
        <w:wordWrap w:val="0"/>
        <w:spacing w:line="500" w:lineRule="exact"/>
        <w:jc w:val="left"/>
        <w:rPr>
          <w:rFonts w:hint="eastAsia" w:ascii="仿宋_GB2312" w:hAnsi="仿宋_GB2312" w:eastAsia="仿宋_GB2312" w:cs="仿宋_GB2312"/>
          <w:bCs/>
          <w:kern w:val="0"/>
          <w:sz w:val="30"/>
          <w:szCs w:val="30"/>
          <w:u w:val="single"/>
        </w:rPr>
      </w:pP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</w:rPr>
        <w:t>甲方（</w:t>
      </w: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  <w:lang w:eastAsia="zh-CN"/>
        </w:rPr>
        <w:t>供</w:t>
      </w: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</w:rPr>
        <w:t>方）：</w:t>
      </w: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  <w:u w:val="single"/>
          <w:lang w:eastAsia="zh-CN"/>
        </w:rPr>
        <w:t>宁海县</w:t>
      </w: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  <w:u w:val="single"/>
        </w:rPr>
        <w:t>粮食收储有限公司</w:t>
      </w:r>
    </w:p>
    <w:p w14:paraId="43E55C65">
      <w:pPr>
        <w:widowControl/>
        <w:wordWrap w:val="0"/>
        <w:spacing w:line="500" w:lineRule="exact"/>
        <w:jc w:val="left"/>
        <w:rPr>
          <w:rFonts w:hint="default" w:ascii="仿宋_GB2312" w:hAnsi="仿宋_GB2312" w:eastAsia="仿宋_GB2312" w:cs="仿宋_GB2312"/>
          <w:bCs/>
          <w:kern w:val="0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</w:rPr>
        <w:t>乙方（</w:t>
      </w: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  <w:lang w:eastAsia="zh-CN"/>
        </w:rPr>
        <w:t>需</w:t>
      </w: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</w:rPr>
        <w:t>方）：</w:t>
      </w: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  <w:u w:val="single"/>
          <w:lang w:val="en-US" w:eastAsia="zh-CN"/>
        </w:rPr>
        <w:t xml:space="preserve">                     </w:t>
      </w:r>
    </w:p>
    <w:p w14:paraId="3A1C8188">
      <w:pPr>
        <w:widowControl/>
        <w:wordWrap w:val="0"/>
        <w:spacing w:line="500" w:lineRule="exact"/>
        <w:jc w:val="left"/>
        <w:rPr>
          <w:rFonts w:hint="eastAsia" w:ascii="仿宋_GB2312" w:hAnsi="仿宋_GB2312" w:eastAsia="仿宋_GB2312" w:cs="仿宋_GB2312"/>
          <w:bCs/>
          <w:kern w:val="0"/>
          <w:sz w:val="30"/>
          <w:szCs w:val="30"/>
          <w:u w:val="single"/>
          <w:lang w:eastAsia="zh-CN"/>
        </w:rPr>
      </w:pPr>
    </w:p>
    <w:p w14:paraId="0CEA21DE">
      <w:pPr>
        <w:wordWrap w:val="0"/>
        <w:ind w:firstLine="600" w:firstLineChars="200"/>
        <w:jc w:val="both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甲方通过委托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国家粮食浙江交易中心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发布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“浙江宁海储备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油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公开竞价销售公告</w:t>
      </w:r>
      <w:r>
        <w:rPr>
          <w:rFonts w:hint="eastAsia" w:ascii="仿宋_GB2312" w:hAnsi="仿宋_GB2312" w:eastAsia="仿宋_GB2312" w:cs="仿宋_GB2312"/>
          <w:sz w:val="30"/>
          <w:szCs w:val="30"/>
        </w:rPr>
        <w:t>（国粮浙交202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第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0"/>
          <w:szCs w:val="30"/>
        </w:rPr>
        <w:t>号）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0"/>
          <w:szCs w:val="30"/>
        </w:rPr>
        <w:t>竞价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销售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eastAsia="zh-CN"/>
        </w:rPr>
        <w:t>大豆油</w:t>
      </w:r>
      <w:r>
        <w:rPr>
          <w:rFonts w:hint="eastAsia" w:ascii="仿宋_GB2312" w:hAnsi="仿宋_GB2312" w:eastAsia="仿宋_GB2312" w:cs="仿宋_GB2312"/>
          <w:sz w:val="30"/>
          <w:szCs w:val="30"/>
        </w:rPr>
        <w:t>，乙方参与竞价交易中标，双方以“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竞价交易竞得通知书</w:t>
      </w:r>
      <w:r>
        <w:rPr>
          <w:rFonts w:hint="eastAsia" w:ascii="仿宋_GB2312" w:hAnsi="仿宋_GB2312" w:eastAsia="仿宋_GB2312" w:cs="仿宋_GB2312"/>
          <w:sz w:val="30"/>
          <w:szCs w:val="30"/>
        </w:rPr>
        <w:t>”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0"/>
          <w:szCs w:val="30"/>
        </w:rPr>
        <w:t>浙江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宁海</w:t>
      </w:r>
      <w:r>
        <w:rPr>
          <w:rFonts w:hint="eastAsia" w:ascii="仿宋_GB2312" w:hAnsi="仿宋_GB2312" w:eastAsia="仿宋_GB2312" w:cs="仿宋_GB2312"/>
          <w:sz w:val="30"/>
          <w:szCs w:val="30"/>
        </w:rPr>
        <w:t>储备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油</w:t>
      </w:r>
      <w:r>
        <w:rPr>
          <w:rFonts w:hint="eastAsia" w:ascii="仿宋_GB2312" w:hAnsi="仿宋_GB2312" w:eastAsia="仿宋_GB2312" w:cs="仿宋_GB2312"/>
          <w:sz w:val="30"/>
          <w:szCs w:val="30"/>
        </w:rPr>
        <w:t>公开竞价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销售</w:t>
      </w:r>
      <w:r>
        <w:rPr>
          <w:rFonts w:hint="eastAsia" w:ascii="仿宋_GB2312" w:hAnsi="仿宋_GB2312" w:eastAsia="仿宋_GB2312" w:cs="仿宋_GB2312"/>
          <w:sz w:val="30"/>
          <w:szCs w:val="30"/>
        </w:rPr>
        <w:t>公告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0"/>
          <w:szCs w:val="30"/>
        </w:rPr>
        <w:t>为依据实现交易。为明确双方责任，根据《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民法典</w:t>
      </w:r>
      <w:r>
        <w:rPr>
          <w:rFonts w:hint="eastAsia" w:ascii="仿宋_GB2312" w:hAnsi="仿宋_GB2312" w:eastAsia="仿宋_GB2312" w:cs="仿宋_GB2312"/>
          <w:sz w:val="30"/>
          <w:szCs w:val="30"/>
        </w:rPr>
        <w:t>》等的规定，特订立以下合同条款，以资共同遵守。</w:t>
      </w:r>
    </w:p>
    <w:p w14:paraId="0C429743">
      <w:pPr>
        <w:widowControl/>
        <w:wordWrap w:val="0"/>
        <w:ind w:firstLine="602" w:firstLineChars="200"/>
        <w:rPr>
          <w:rFonts w:hint="eastAsia" w:ascii="仿宋_GB2312" w:hAnsi="仿宋_GB2312" w:eastAsia="仿宋_GB2312" w:cs="仿宋_GB2312"/>
          <w:b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color w:val="000000"/>
          <w:kern w:val="0"/>
          <w:sz w:val="30"/>
          <w:szCs w:val="30"/>
        </w:rPr>
        <w:t>一、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0"/>
          <w:szCs w:val="30"/>
          <w:lang w:val="en-US" w:eastAsia="zh-CN"/>
        </w:rPr>
        <w:t>品种、数量、规格、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0"/>
          <w:szCs w:val="30"/>
        </w:rPr>
        <w:t>价格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0"/>
          <w:szCs w:val="30"/>
          <w:lang w:val="en-US" w:eastAsia="zh-CN"/>
        </w:rPr>
        <w:t>、交易额</w:t>
      </w:r>
    </w:p>
    <w:tbl>
      <w:tblPr>
        <w:tblStyle w:val="6"/>
        <w:tblW w:w="970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2021"/>
        <w:gridCol w:w="1523"/>
        <w:gridCol w:w="1510"/>
        <w:gridCol w:w="1719"/>
        <w:gridCol w:w="1893"/>
      </w:tblGrid>
      <w:tr w14:paraId="47F6E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3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F86D698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  <w:t>标的号</w:t>
            </w:r>
          </w:p>
        </w:tc>
        <w:tc>
          <w:tcPr>
            <w:tcW w:w="202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A551FB4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  <w:t>品种</w:t>
            </w:r>
          </w:p>
        </w:tc>
        <w:tc>
          <w:tcPr>
            <w:tcW w:w="152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56F79C5C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  <w:t>数量（吨）</w:t>
            </w:r>
          </w:p>
        </w:tc>
        <w:tc>
          <w:tcPr>
            <w:tcW w:w="15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75AC8B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12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规格型号</w:t>
            </w:r>
          </w:p>
        </w:tc>
        <w:tc>
          <w:tcPr>
            <w:tcW w:w="171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31ABA28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eastAsia="zh-CN"/>
              </w:rPr>
              <w:t>中标价</w:t>
            </w: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  <w:t>（元/吨）</w:t>
            </w:r>
          </w:p>
        </w:tc>
        <w:tc>
          <w:tcPr>
            <w:tcW w:w="189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6D7F1284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  <w:t>交易额（元）</w:t>
            </w:r>
          </w:p>
        </w:tc>
      </w:tr>
      <w:tr w14:paraId="2E298C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7AFC93B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/>
              </w:rPr>
              <w:t>01</w:t>
            </w:r>
          </w:p>
        </w:tc>
        <w:tc>
          <w:tcPr>
            <w:tcW w:w="20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4287414F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/>
              </w:rPr>
              <w:t>大豆油</w:t>
            </w:r>
          </w:p>
        </w:tc>
        <w:tc>
          <w:tcPr>
            <w:tcW w:w="15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E1EEFB4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/>
              </w:rPr>
              <w:t>490.000</w:t>
            </w:r>
          </w:p>
        </w:tc>
        <w:tc>
          <w:tcPr>
            <w:tcW w:w="1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6519680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12" w:lineRule="auto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</w:rPr>
              <w:t>5L*4</w:t>
            </w:r>
            <w:r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  <w:t>瓶</w:t>
            </w:r>
            <w:r>
              <w:rPr>
                <w:rFonts w:hint="eastAsia"/>
                <w:b w:val="0"/>
                <w:bCs w:val="0"/>
                <w:sz w:val="24"/>
                <w:szCs w:val="24"/>
              </w:rPr>
              <w:t>/箱</w:t>
            </w:r>
          </w:p>
        </w:tc>
        <w:tc>
          <w:tcPr>
            <w:tcW w:w="17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31FEF7D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B3FA8B5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E168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8BBC4E3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  <w:t>合计</w:t>
            </w:r>
          </w:p>
        </w:tc>
        <w:tc>
          <w:tcPr>
            <w:tcW w:w="20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D88DD7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62D81A2E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/>
              </w:rPr>
              <w:t>490.000</w:t>
            </w:r>
          </w:p>
        </w:tc>
        <w:tc>
          <w:tcPr>
            <w:tcW w:w="1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3CCAA75D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953485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638AFDF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A263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9703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D9FC88F"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</w:rPr>
              <w:t>总交易额（大写）：肆佰壹拾壹万陆仟元整</w:t>
            </w:r>
          </w:p>
        </w:tc>
      </w:tr>
    </w:tbl>
    <w:p w14:paraId="295DA5FE">
      <w:pPr>
        <w:widowControl/>
        <w:wordWrap w:val="0"/>
        <w:ind w:firstLine="602" w:firstLineChars="200"/>
        <w:rPr>
          <w:rFonts w:hint="eastAsia" w:ascii="仿宋_GB2312" w:hAnsi="仿宋_GB2312" w:eastAsia="仿宋_GB2312" w:cs="仿宋_GB2312"/>
          <w:b/>
          <w:color w:val="000000"/>
          <w:kern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color w:val="000000"/>
          <w:kern w:val="0"/>
          <w:sz w:val="30"/>
          <w:szCs w:val="30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0"/>
          <w:szCs w:val="30"/>
        </w:rPr>
        <w:t>、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0"/>
          <w:szCs w:val="30"/>
          <w:lang w:eastAsia="zh-CN"/>
        </w:rPr>
        <w:t>竞价销售标的物要求、交货结算方式及其他说明</w:t>
      </w:r>
    </w:p>
    <w:p w14:paraId="4E9C0E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0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（一）标的物说明</w:t>
      </w:r>
    </w:p>
    <w:p w14:paraId="488C351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品种名称：大豆油</w:t>
      </w:r>
    </w:p>
    <w:p w14:paraId="54D1F1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/>
        <w:textAlignment w:val="auto"/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数量：490吨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  <w:t>（26660箱、每箱5升*4瓶）。</w:t>
      </w:r>
    </w:p>
    <w:p w14:paraId="533BD5E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/>
        <w:textAlignment w:val="auto"/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  <w:t>生产年份：    年  月  日后（含）生产（保质期18个月）。</w:t>
      </w:r>
    </w:p>
    <w:p w14:paraId="74E524D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/>
        <w:textAlignment w:val="auto"/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  <w:t>包装物：生产厂家包装。</w:t>
      </w:r>
    </w:p>
    <w:p w14:paraId="7DE6DD6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84" w:lineRule="auto"/>
        <w:ind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（二）交货办法</w:t>
      </w:r>
    </w:p>
    <w:p w14:paraId="395418B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84" w:lineRule="auto"/>
        <w:ind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1、交货时间：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  <w:t>须于2025年  月  日前提清标的物。其中在2025年  月  日前保证小包装一级大豆油240吨完成出库。</w:t>
      </w:r>
    </w:p>
    <w:p w14:paraId="39F62BE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84" w:lineRule="auto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  <w:t>如因天气等特殊原因确需延期提货的，须经委托方同意（原则上只能一次，时间不得超过60日历天）。</w:t>
      </w:r>
    </w:p>
    <w:p w14:paraId="6CD4BB2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84" w:lineRule="auto"/>
        <w:ind w:firstLine="600" w:firstLineChars="200"/>
        <w:jc w:val="both"/>
        <w:textAlignment w:val="auto"/>
        <w:outlineLvl w:val="9"/>
        <w:rPr>
          <w:rFonts w:hint="eastAsia" w:ascii="宋体" w:hAnsi="宋体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2、交货地点：</w:t>
      </w:r>
      <w:r>
        <w:rPr>
          <w:rFonts w:hint="eastAsia" w:ascii="仿宋_GB2312" w:hAnsi="仿宋_GB2312" w:eastAsia="仿宋_GB2312" w:cs="仿宋_GB2312"/>
          <w:sz w:val="30"/>
          <w:szCs w:val="30"/>
        </w:rPr>
        <w:t>宁海县回浦粮站（地址：宁海县桃源街道民主282号）</w:t>
      </w:r>
    </w:p>
    <w:p w14:paraId="34C0EFF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84" w:lineRule="auto"/>
        <w:ind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3、交货方式：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0"/>
          <w:szCs w:val="30"/>
          <w:highlight w:val="none"/>
          <w:lang w:eastAsia="zh-CN"/>
        </w:rPr>
        <w:t>甲方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仓库内自行提货，自提过程中产生的一切费用和风险由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eastAsia="zh-CN"/>
        </w:rPr>
        <w:t>乙方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自行承担。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0"/>
          <w:szCs w:val="30"/>
          <w:lang w:eastAsia="zh-CN"/>
        </w:rPr>
        <w:t>乙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0"/>
          <w:szCs w:val="30"/>
        </w:rPr>
        <w:t>方提货时，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应派员（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eastAsia="zh-CN"/>
        </w:rPr>
        <w:t>乙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方出具委托函）到储存交割库点监磅、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0"/>
          <w:szCs w:val="30"/>
        </w:rPr>
        <w:t>确认出库仓号和数量并协调出库事宜，如不派员视同认可。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eastAsia="zh-CN"/>
        </w:rPr>
        <w:t>乙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方提货须提前1天与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eastAsia="zh-CN"/>
        </w:rPr>
        <w:t>甲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方联系，以便安排出库事宜。</w:t>
      </w:r>
    </w:p>
    <w:p w14:paraId="10D60D9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84" w:lineRule="auto"/>
        <w:ind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4、货物所有权：每批次货物所有权自甲方收到乙方支付的批次货款后转移至乙方。</w:t>
      </w:r>
    </w:p>
    <w:p w14:paraId="23AA85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/>
        <w:textAlignment w:val="auto"/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、验收办法：（1）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甲方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提供出库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大豆油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质量检测报告，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乙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方到交货仓库实地查看为准。（2）出库数量由库点仓库内点件出库为准。</w:t>
      </w:r>
    </w:p>
    <w:p w14:paraId="504728D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highlight w:val="none"/>
        </w:rPr>
        <w:t>、结算办法</w:t>
      </w:r>
    </w:p>
    <w:p w14:paraId="48DA439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84" w:lineRule="auto"/>
        <w:ind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货款结算方式：自行结算。有关税款按国家有关规定由各自自行缴纳。</w:t>
      </w:r>
    </w:p>
    <w:p w14:paraId="0CDAB9A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84" w:lineRule="auto"/>
        <w:ind w:left="596" w:leftChars="284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  <w:lang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2、货款支付期限</w:t>
      </w:r>
      <w:r>
        <w:rPr>
          <w:rFonts w:hint="eastAsia" w:ascii="仿宋_GB2312" w:hAnsi="仿宋_GB2312" w:eastAsia="仿宋_GB2312" w:cs="仿宋_GB2312"/>
          <w:sz w:val="30"/>
          <w:szCs w:val="30"/>
        </w:rPr>
        <w:t>：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合同签订后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eastAsia="zh-CN"/>
        </w:rPr>
        <w:t>，款到发货，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货款在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</w:rPr>
        <w:t>年月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</w:rPr>
        <w:t>日前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  <w:lang w:eastAsia="zh-CN"/>
        </w:rPr>
        <w:t>全额付清。</w:t>
      </w:r>
    </w:p>
    <w:p w14:paraId="29A19DD2">
      <w:pPr>
        <w:spacing w:line="44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甲</w:t>
      </w:r>
      <w:r>
        <w:rPr>
          <w:rFonts w:hint="eastAsia" w:ascii="仿宋_GB2312" w:hAnsi="仿宋_GB2312" w:eastAsia="仿宋_GB2312" w:cs="仿宋_GB2312"/>
          <w:sz w:val="30"/>
          <w:szCs w:val="30"/>
        </w:rPr>
        <w:t>方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提供正式销货发票</w:t>
      </w:r>
      <w:r>
        <w:rPr>
          <w:rFonts w:hint="eastAsia" w:ascii="仿宋_GB2312" w:hAnsi="仿宋_GB2312" w:eastAsia="仿宋_GB2312" w:cs="仿宋_GB2312"/>
          <w:sz w:val="30"/>
          <w:szCs w:val="30"/>
        </w:rPr>
        <w:t>。</w:t>
      </w:r>
    </w:p>
    <w:p w14:paraId="40473354">
      <w:pPr>
        <w:widowControl/>
        <w:wordWrap w:val="0"/>
        <w:ind w:firstLine="643" w:firstLineChars="200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其他说明</w:t>
      </w:r>
    </w:p>
    <w:p w14:paraId="77A4084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1、竞标单位中标后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三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个工作日内与我公司签订购销合同，逾期签订合同方按违约处理。</w:t>
      </w:r>
    </w:p>
    <w:p w14:paraId="7D5060E3">
      <w:pPr>
        <w:spacing w:line="360" w:lineRule="auto"/>
        <w:ind w:firstLine="600" w:firstLineChars="200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2、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乙</w:t>
      </w:r>
      <w:r>
        <w:rPr>
          <w:rFonts w:hint="eastAsia" w:ascii="仿宋_GB2312" w:hAnsi="仿宋_GB2312" w:eastAsia="仿宋_GB2312" w:cs="仿宋_GB2312"/>
          <w:sz w:val="30"/>
          <w:szCs w:val="30"/>
        </w:rPr>
        <w:t>方须在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  <w:lang w:val="en-US" w:eastAsia="zh-CN"/>
        </w:rPr>
        <w:t xml:space="preserve">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</w:rPr>
        <w:t>日前向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  <w:lang w:eastAsia="zh-CN"/>
        </w:rPr>
        <w:t>甲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0"/>
          <w:szCs w:val="30"/>
        </w:rPr>
        <w:t>方支付货款</w:t>
      </w:r>
      <w:r>
        <w:rPr>
          <w:rFonts w:hint="eastAsia" w:ascii="仿宋_GB2312" w:hAnsi="仿宋_GB2312" w:eastAsia="仿宋_GB2312" w:cs="仿宋_GB2312"/>
          <w:sz w:val="30"/>
          <w:szCs w:val="30"/>
        </w:rPr>
        <w:t>，否则按违约处理，逾期支付货款10个工作日内的（含），按逾期金额、实际逾期天数及同期银行贷款利率的2倍收取滞纳金，逾期超过10个工作日的，按违约处理。</w:t>
      </w:r>
    </w:p>
    <w:p w14:paraId="325831A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3、合同未尽事宜，双方另行商定。</w:t>
      </w:r>
    </w:p>
    <w:p w14:paraId="7AD8DC98">
      <w:pPr>
        <w:spacing w:line="440" w:lineRule="exact"/>
        <w:ind w:firstLine="643" w:firstLineChars="200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六、违约处理</w:t>
      </w:r>
    </w:p>
    <w:p w14:paraId="4346673B">
      <w:pPr>
        <w:spacing w:line="360" w:lineRule="auto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乙</w:t>
      </w:r>
      <w:r>
        <w:rPr>
          <w:rFonts w:hint="eastAsia" w:ascii="仿宋_GB2312" w:hAnsi="仿宋_GB2312" w:eastAsia="仿宋_GB2312" w:cs="仿宋_GB2312"/>
          <w:sz w:val="30"/>
          <w:szCs w:val="30"/>
        </w:rPr>
        <w:t>方未能全面履行粮油购销合同形成违约的，由国家粮食浙江交易中心将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乙</w:t>
      </w:r>
      <w:r>
        <w:rPr>
          <w:rFonts w:hint="eastAsia" w:ascii="仿宋_GB2312" w:hAnsi="仿宋_GB2312" w:eastAsia="仿宋_GB2312" w:cs="仿宋_GB2312"/>
          <w:sz w:val="30"/>
          <w:szCs w:val="30"/>
        </w:rPr>
        <w:t>方预交的履约保证金划拨转付给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甲</w:t>
      </w:r>
      <w:r>
        <w:rPr>
          <w:rFonts w:hint="eastAsia" w:ascii="仿宋_GB2312" w:hAnsi="仿宋_GB2312" w:eastAsia="仿宋_GB2312" w:cs="仿宋_GB2312"/>
          <w:sz w:val="30"/>
          <w:szCs w:val="30"/>
        </w:rPr>
        <w:t>方，且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甲方</w:t>
      </w:r>
      <w:r>
        <w:rPr>
          <w:rFonts w:hint="eastAsia" w:ascii="仿宋_GB2312" w:hAnsi="仿宋_GB2312" w:eastAsia="仿宋_GB2312" w:cs="仿宋_GB2312"/>
          <w:sz w:val="30"/>
          <w:szCs w:val="30"/>
        </w:rPr>
        <w:t>有权立即解除合同，结清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乙</w:t>
      </w:r>
      <w:r>
        <w:rPr>
          <w:rFonts w:hint="eastAsia" w:ascii="仿宋_GB2312" w:hAnsi="仿宋_GB2312" w:eastAsia="仿宋_GB2312" w:cs="仿宋_GB2312"/>
          <w:sz w:val="30"/>
          <w:szCs w:val="30"/>
        </w:rPr>
        <w:t>方已提标的物货款，相应法律责任由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乙</w:t>
      </w:r>
      <w:r>
        <w:rPr>
          <w:rFonts w:hint="eastAsia" w:ascii="仿宋_GB2312" w:hAnsi="仿宋_GB2312" w:eastAsia="仿宋_GB2312" w:cs="仿宋_GB2312"/>
          <w:sz w:val="30"/>
          <w:szCs w:val="30"/>
        </w:rPr>
        <w:t>方承担。</w:t>
      </w:r>
    </w:p>
    <w:p w14:paraId="5E3548F2">
      <w:pPr>
        <w:pStyle w:val="5"/>
        <w:numPr>
          <w:ilvl w:val="0"/>
          <w:numId w:val="0"/>
        </w:numPr>
        <w:spacing w:line="360" w:lineRule="auto"/>
        <w:ind w:firstLine="602" w:firstLineChars="200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  <w:lang w:eastAsia="zh-CN"/>
        </w:rPr>
        <w:t>七、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双方就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本合同履行过程中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产生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争议，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应本着友好的态度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协商解决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也可由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eastAsia="zh-CN"/>
        </w:rPr>
        <w:t>国家粮食浙江交易中心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调解；协商或调解不成的，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可向甲方所在地人民法院起诉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。</w:t>
      </w:r>
    </w:p>
    <w:p w14:paraId="36A59D0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 w:val="0"/>
        <w:spacing w:line="384" w:lineRule="auto"/>
        <w:ind w:firstLine="602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0"/>
          <w:szCs w:val="30"/>
          <w:lang w:eastAsia="zh-CN"/>
        </w:rPr>
        <w:t>八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0"/>
          <w:szCs w:val="30"/>
        </w:rPr>
        <w:t>本</w:t>
      </w:r>
      <w:r>
        <w:rPr>
          <w:rFonts w:hint="eastAsia" w:ascii="仿宋_GB2312" w:hAnsi="仿宋_GB2312" w:eastAsia="仿宋_GB2312" w:cs="仿宋_GB2312"/>
          <w:sz w:val="30"/>
          <w:szCs w:val="30"/>
        </w:rPr>
        <w:fldChar w:fldCharType="begin"/>
      </w:r>
      <w:r>
        <w:rPr>
          <w:rFonts w:hint="eastAsia" w:ascii="仿宋_GB2312" w:hAnsi="仿宋_GB2312" w:eastAsia="仿宋_GB2312" w:cs="仿宋_GB2312"/>
          <w:sz w:val="30"/>
          <w:szCs w:val="30"/>
        </w:rPr>
        <w:instrText xml:space="preserve"> HYPERLINK "http://www.86exp.com/hetong/" </w:instrText>
      </w:r>
      <w:r>
        <w:rPr>
          <w:rFonts w:hint="eastAsia" w:ascii="仿宋_GB2312" w:hAnsi="仿宋_GB2312" w:eastAsia="仿宋_GB2312" w:cs="仿宋_GB2312"/>
          <w:sz w:val="30"/>
          <w:szCs w:val="30"/>
        </w:rPr>
        <w:fldChar w:fldCharType="separate"/>
      </w:r>
      <w:r>
        <w:rPr>
          <w:rFonts w:hint="eastAsia" w:ascii="仿宋_GB2312" w:hAnsi="仿宋_GB2312" w:eastAsia="仿宋_GB2312" w:cs="仿宋_GB2312"/>
          <w:sz w:val="30"/>
          <w:szCs w:val="30"/>
        </w:rPr>
        <w:t>合同</w:t>
      </w:r>
      <w:r>
        <w:rPr>
          <w:rFonts w:hint="eastAsia" w:ascii="仿宋_GB2312" w:hAnsi="仿宋_GB2312" w:eastAsia="仿宋_GB2312" w:cs="仿宋_GB2312"/>
          <w:sz w:val="30"/>
          <w:szCs w:val="30"/>
        </w:rPr>
        <w:fldChar w:fldCharType="end"/>
      </w:r>
      <w:r>
        <w:rPr>
          <w:rFonts w:hint="eastAsia" w:ascii="仿宋_GB2312" w:hAnsi="仿宋_GB2312" w:eastAsia="仿宋_GB2312" w:cs="仿宋_GB2312"/>
          <w:sz w:val="30"/>
          <w:szCs w:val="30"/>
        </w:rPr>
        <w:t>一式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0"/>
          <w:szCs w:val="30"/>
        </w:rPr>
        <w:t>份，双方各执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两</w:t>
      </w:r>
      <w:r>
        <w:rPr>
          <w:rFonts w:hint="eastAsia" w:ascii="仿宋_GB2312" w:hAnsi="仿宋_GB2312" w:eastAsia="仿宋_GB2312" w:cs="仿宋_GB2312"/>
          <w:sz w:val="30"/>
          <w:szCs w:val="30"/>
        </w:rPr>
        <w:t>份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，经</w:t>
      </w:r>
      <w:r>
        <w:rPr>
          <w:rFonts w:hint="eastAsia" w:ascii="仿宋_GB2312" w:hAnsi="仿宋_GB2312" w:eastAsia="仿宋_GB2312" w:cs="仿宋_GB2312"/>
          <w:sz w:val="30"/>
          <w:szCs w:val="30"/>
        </w:rPr>
        <w:t>签字及单位盖章后生效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。</w:t>
      </w:r>
    </w:p>
    <w:p w14:paraId="31E8186B">
      <w:pPr>
        <w:widowControl/>
        <w:wordWrap w:val="0"/>
        <w:ind w:firstLine="602" w:firstLineChars="200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0"/>
          <w:szCs w:val="30"/>
          <w:lang w:eastAsia="zh-CN"/>
        </w:rPr>
        <w:t>九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、本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>合同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未尽事宜，双方可另行协商并签订书面补充协议；补充协议约定与本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>合同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约定不一致的，以补充协议约定为准并优先适用。</w:t>
      </w:r>
    </w:p>
    <w:p w14:paraId="51210B61">
      <w:pPr>
        <w:widowControl/>
        <w:wordWrap w:val="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/>
        </w:rPr>
      </w:pPr>
    </w:p>
    <w:p w14:paraId="5E4A2D8C">
      <w:pPr>
        <w:widowControl/>
        <w:wordWrap w:val="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/>
        </w:rPr>
      </w:pPr>
    </w:p>
    <w:p w14:paraId="13D1E0B0">
      <w:pPr>
        <w:widowControl/>
        <w:wordWrap w:val="0"/>
        <w:ind w:firstLine="640" w:firstLineChars="200"/>
        <w:jc w:val="center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--此页无正文--</w:t>
      </w:r>
    </w:p>
    <w:p w14:paraId="1EF856AF">
      <w:pPr>
        <w:widowControl/>
        <w:wordWrap w:val="0"/>
        <w:jc w:val="center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</w:p>
    <w:p w14:paraId="7694CA44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>甲方：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single"/>
          <w:lang w:val="en-US" w:eastAsia="zh-CN"/>
        </w:rPr>
        <w:t xml:space="preserve">宁海县粮食收储有限公司    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none"/>
          <w:lang w:val="en-US" w:eastAsia="zh-CN"/>
        </w:rPr>
        <w:t>；</w:t>
      </w:r>
    </w:p>
    <w:p w14:paraId="0C256AEF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>法定代表人（委托代理人）：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single"/>
          <w:lang w:val="en-US" w:eastAsia="zh-CN"/>
        </w:rPr>
        <w:t xml:space="preserve">              ;</w:t>
      </w:r>
    </w:p>
    <w:p w14:paraId="2B16D01E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开户银行：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宁海县农业发展银行  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776ED596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银行帐号：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20333022600100000001411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17D5214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单位地址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>宁海县跃龙街道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eastAsia="zh-CN"/>
        </w:rPr>
        <w:t>金融中心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val="en-US" w:eastAsia="zh-CN"/>
        </w:rPr>
        <w:t>2号楼10楼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31AA6BD9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邮政编码：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315600          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5E6844C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联系电话：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0574－65522573   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6C7B724F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传真：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0574－65521771       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321F83B0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</w:p>
    <w:p w14:paraId="1C87F9A3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>乙方：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single"/>
          <w:lang w:val="en-US" w:eastAsia="zh-CN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>；</w:t>
      </w:r>
    </w:p>
    <w:p w14:paraId="5FE25E79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>法定代表人（委托代理人）：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single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>；</w:t>
      </w:r>
    </w:p>
    <w:p w14:paraId="53B9F7B2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开户银行：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3EC09579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银行帐号：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453330F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单位地址：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28FCAA0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邮政编码：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282A42E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联系电话：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2129695E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传真：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；</w:t>
      </w:r>
    </w:p>
    <w:p w14:paraId="00F97B3B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</w:pPr>
    </w:p>
    <w:p w14:paraId="31E755BF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ind w:firstLine="1500" w:firstLineChars="500"/>
        <w:jc w:val="righ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签订日期：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B0DB22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6DF47F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56DF47F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BiNTQzNDFkYzNhOWFmZTJiMWYzNmU5ODhmNDdkZTYifQ=="/>
  </w:docVars>
  <w:rsids>
    <w:rsidRoot w:val="000344CE"/>
    <w:rsid w:val="000344CE"/>
    <w:rsid w:val="00055D70"/>
    <w:rsid w:val="000562DA"/>
    <w:rsid w:val="00074056"/>
    <w:rsid w:val="00090827"/>
    <w:rsid w:val="00091588"/>
    <w:rsid w:val="00093F99"/>
    <w:rsid w:val="00097A8D"/>
    <w:rsid w:val="000A7957"/>
    <w:rsid w:val="000B08F7"/>
    <w:rsid w:val="000B5405"/>
    <w:rsid w:val="000D3DE3"/>
    <w:rsid w:val="000E3531"/>
    <w:rsid w:val="000E3939"/>
    <w:rsid w:val="000F6C77"/>
    <w:rsid w:val="00100AE9"/>
    <w:rsid w:val="00135D0D"/>
    <w:rsid w:val="00143836"/>
    <w:rsid w:val="00146925"/>
    <w:rsid w:val="001507F3"/>
    <w:rsid w:val="00171CDB"/>
    <w:rsid w:val="001850E1"/>
    <w:rsid w:val="001A0ADC"/>
    <w:rsid w:val="001B2FE3"/>
    <w:rsid w:val="001D66B1"/>
    <w:rsid w:val="001D6AA7"/>
    <w:rsid w:val="001D712E"/>
    <w:rsid w:val="001E32BC"/>
    <w:rsid w:val="001E5DA0"/>
    <w:rsid w:val="002016D6"/>
    <w:rsid w:val="002108EC"/>
    <w:rsid w:val="00216987"/>
    <w:rsid w:val="00217B29"/>
    <w:rsid w:val="00230F87"/>
    <w:rsid w:val="00231E31"/>
    <w:rsid w:val="002341E8"/>
    <w:rsid w:val="0025013B"/>
    <w:rsid w:val="00253B1D"/>
    <w:rsid w:val="00271CD3"/>
    <w:rsid w:val="002759CB"/>
    <w:rsid w:val="002806E1"/>
    <w:rsid w:val="00291676"/>
    <w:rsid w:val="002A5DFE"/>
    <w:rsid w:val="002D0C0C"/>
    <w:rsid w:val="002D52BC"/>
    <w:rsid w:val="003002F6"/>
    <w:rsid w:val="003265CE"/>
    <w:rsid w:val="00336FF8"/>
    <w:rsid w:val="00346086"/>
    <w:rsid w:val="00355B05"/>
    <w:rsid w:val="003704EC"/>
    <w:rsid w:val="00373B82"/>
    <w:rsid w:val="00382E38"/>
    <w:rsid w:val="003A2DAA"/>
    <w:rsid w:val="003A6B66"/>
    <w:rsid w:val="003A7332"/>
    <w:rsid w:val="003B0A83"/>
    <w:rsid w:val="003B12CB"/>
    <w:rsid w:val="003B4F53"/>
    <w:rsid w:val="003C7BE9"/>
    <w:rsid w:val="00402572"/>
    <w:rsid w:val="0042071A"/>
    <w:rsid w:val="00426122"/>
    <w:rsid w:val="0043786F"/>
    <w:rsid w:val="00443522"/>
    <w:rsid w:val="00457876"/>
    <w:rsid w:val="00466465"/>
    <w:rsid w:val="00480221"/>
    <w:rsid w:val="004828C7"/>
    <w:rsid w:val="004C08F4"/>
    <w:rsid w:val="004D4CB5"/>
    <w:rsid w:val="004E3ADC"/>
    <w:rsid w:val="004E6F3C"/>
    <w:rsid w:val="004F2205"/>
    <w:rsid w:val="004F22DD"/>
    <w:rsid w:val="004F7C30"/>
    <w:rsid w:val="0050372F"/>
    <w:rsid w:val="0050515B"/>
    <w:rsid w:val="00510B2C"/>
    <w:rsid w:val="005215EE"/>
    <w:rsid w:val="00535E7A"/>
    <w:rsid w:val="00536350"/>
    <w:rsid w:val="0055419D"/>
    <w:rsid w:val="00555B81"/>
    <w:rsid w:val="00563B3A"/>
    <w:rsid w:val="005648D1"/>
    <w:rsid w:val="005A6F95"/>
    <w:rsid w:val="005B003A"/>
    <w:rsid w:val="005E76A4"/>
    <w:rsid w:val="005F430A"/>
    <w:rsid w:val="005F4F46"/>
    <w:rsid w:val="00603350"/>
    <w:rsid w:val="00604920"/>
    <w:rsid w:val="00613B82"/>
    <w:rsid w:val="00627279"/>
    <w:rsid w:val="00632EB9"/>
    <w:rsid w:val="006412A1"/>
    <w:rsid w:val="00641B9F"/>
    <w:rsid w:val="00660847"/>
    <w:rsid w:val="006735C6"/>
    <w:rsid w:val="00673C4C"/>
    <w:rsid w:val="00675A88"/>
    <w:rsid w:val="006C36B0"/>
    <w:rsid w:val="006C4A02"/>
    <w:rsid w:val="006F5E32"/>
    <w:rsid w:val="00753A85"/>
    <w:rsid w:val="00757B1A"/>
    <w:rsid w:val="00784245"/>
    <w:rsid w:val="007843F9"/>
    <w:rsid w:val="007A10E8"/>
    <w:rsid w:val="007A5469"/>
    <w:rsid w:val="007B0491"/>
    <w:rsid w:val="007B4639"/>
    <w:rsid w:val="007C41F1"/>
    <w:rsid w:val="00800904"/>
    <w:rsid w:val="00860BB4"/>
    <w:rsid w:val="00891D68"/>
    <w:rsid w:val="008B6B8A"/>
    <w:rsid w:val="008E03FC"/>
    <w:rsid w:val="00901BE7"/>
    <w:rsid w:val="00913C23"/>
    <w:rsid w:val="00923FE3"/>
    <w:rsid w:val="00947198"/>
    <w:rsid w:val="00950132"/>
    <w:rsid w:val="00950C05"/>
    <w:rsid w:val="009841BE"/>
    <w:rsid w:val="009B11B8"/>
    <w:rsid w:val="009C1CFA"/>
    <w:rsid w:val="009D2F72"/>
    <w:rsid w:val="009E56DD"/>
    <w:rsid w:val="009F3BC0"/>
    <w:rsid w:val="009F4D2F"/>
    <w:rsid w:val="00A0417A"/>
    <w:rsid w:val="00A10C09"/>
    <w:rsid w:val="00A21692"/>
    <w:rsid w:val="00A43DF6"/>
    <w:rsid w:val="00A655AC"/>
    <w:rsid w:val="00A71126"/>
    <w:rsid w:val="00A83175"/>
    <w:rsid w:val="00AA342C"/>
    <w:rsid w:val="00AB2E60"/>
    <w:rsid w:val="00AC29FA"/>
    <w:rsid w:val="00AD5EEF"/>
    <w:rsid w:val="00AE13C1"/>
    <w:rsid w:val="00AE2856"/>
    <w:rsid w:val="00AE2BD2"/>
    <w:rsid w:val="00AF1DDB"/>
    <w:rsid w:val="00AF606A"/>
    <w:rsid w:val="00B23DCA"/>
    <w:rsid w:val="00B26542"/>
    <w:rsid w:val="00B315D4"/>
    <w:rsid w:val="00B53480"/>
    <w:rsid w:val="00B70515"/>
    <w:rsid w:val="00B774EA"/>
    <w:rsid w:val="00B83B93"/>
    <w:rsid w:val="00BC2DE0"/>
    <w:rsid w:val="00BE5007"/>
    <w:rsid w:val="00BF6FDD"/>
    <w:rsid w:val="00C0025A"/>
    <w:rsid w:val="00C22C8D"/>
    <w:rsid w:val="00C30449"/>
    <w:rsid w:val="00C34510"/>
    <w:rsid w:val="00C7627B"/>
    <w:rsid w:val="00C829F4"/>
    <w:rsid w:val="00CB18E5"/>
    <w:rsid w:val="00CD2C8F"/>
    <w:rsid w:val="00CE6D04"/>
    <w:rsid w:val="00CF7064"/>
    <w:rsid w:val="00D01CD6"/>
    <w:rsid w:val="00D02C27"/>
    <w:rsid w:val="00D14747"/>
    <w:rsid w:val="00D204F5"/>
    <w:rsid w:val="00D304CA"/>
    <w:rsid w:val="00D35920"/>
    <w:rsid w:val="00D43F0D"/>
    <w:rsid w:val="00D5252F"/>
    <w:rsid w:val="00D72568"/>
    <w:rsid w:val="00D74C98"/>
    <w:rsid w:val="00DA1FE4"/>
    <w:rsid w:val="00DA2470"/>
    <w:rsid w:val="00DA6794"/>
    <w:rsid w:val="00DC4C7F"/>
    <w:rsid w:val="00DD6ACF"/>
    <w:rsid w:val="00E12621"/>
    <w:rsid w:val="00E52E5B"/>
    <w:rsid w:val="00EA1AB3"/>
    <w:rsid w:val="00EB6C20"/>
    <w:rsid w:val="00EC2AFB"/>
    <w:rsid w:val="00EE6613"/>
    <w:rsid w:val="00F01947"/>
    <w:rsid w:val="00F02775"/>
    <w:rsid w:val="00F165BE"/>
    <w:rsid w:val="00F239D7"/>
    <w:rsid w:val="00F56AFD"/>
    <w:rsid w:val="00F660CA"/>
    <w:rsid w:val="00F760F2"/>
    <w:rsid w:val="00F83150"/>
    <w:rsid w:val="00F8781A"/>
    <w:rsid w:val="00F939E7"/>
    <w:rsid w:val="00F9440B"/>
    <w:rsid w:val="00FA6CFA"/>
    <w:rsid w:val="00FC37DD"/>
    <w:rsid w:val="00FC4D22"/>
    <w:rsid w:val="00FE32B7"/>
    <w:rsid w:val="00FE38B4"/>
    <w:rsid w:val="00FE7CCB"/>
    <w:rsid w:val="01CD0513"/>
    <w:rsid w:val="01DB6127"/>
    <w:rsid w:val="01F54AEF"/>
    <w:rsid w:val="02571C51"/>
    <w:rsid w:val="03953E75"/>
    <w:rsid w:val="03C84489"/>
    <w:rsid w:val="04043713"/>
    <w:rsid w:val="041E1C29"/>
    <w:rsid w:val="043E3147"/>
    <w:rsid w:val="044603D1"/>
    <w:rsid w:val="0453390A"/>
    <w:rsid w:val="04877EA0"/>
    <w:rsid w:val="049173A8"/>
    <w:rsid w:val="056A57F8"/>
    <w:rsid w:val="05C80770"/>
    <w:rsid w:val="05ED3628"/>
    <w:rsid w:val="06874187"/>
    <w:rsid w:val="0781151E"/>
    <w:rsid w:val="0797664C"/>
    <w:rsid w:val="08406CE4"/>
    <w:rsid w:val="08E51639"/>
    <w:rsid w:val="09970B85"/>
    <w:rsid w:val="09B94F9F"/>
    <w:rsid w:val="0A200B7B"/>
    <w:rsid w:val="0A5B38F8"/>
    <w:rsid w:val="0A856C30"/>
    <w:rsid w:val="0A9652E1"/>
    <w:rsid w:val="0AF67B2D"/>
    <w:rsid w:val="0B297E59"/>
    <w:rsid w:val="0BC63A34"/>
    <w:rsid w:val="0C871385"/>
    <w:rsid w:val="0D7A1750"/>
    <w:rsid w:val="0E0D6FCA"/>
    <w:rsid w:val="0E6F0323"/>
    <w:rsid w:val="0FDC3796"/>
    <w:rsid w:val="101A2510"/>
    <w:rsid w:val="10611EED"/>
    <w:rsid w:val="10D12BCF"/>
    <w:rsid w:val="111C63B1"/>
    <w:rsid w:val="11357601"/>
    <w:rsid w:val="115E01DA"/>
    <w:rsid w:val="11837EF8"/>
    <w:rsid w:val="11A976A8"/>
    <w:rsid w:val="125A4E46"/>
    <w:rsid w:val="12D50B2C"/>
    <w:rsid w:val="12E110C3"/>
    <w:rsid w:val="136C3083"/>
    <w:rsid w:val="138C54D3"/>
    <w:rsid w:val="139031E4"/>
    <w:rsid w:val="14092680"/>
    <w:rsid w:val="147815B3"/>
    <w:rsid w:val="14B01414"/>
    <w:rsid w:val="14C64A14"/>
    <w:rsid w:val="153B4ABB"/>
    <w:rsid w:val="154F67B8"/>
    <w:rsid w:val="158B3902"/>
    <w:rsid w:val="15E11B06"/>
    <w:rsid w:val="15F07F9B"/>
    <w:rsid w:val="16094BB9"/>
    <w:rsid w:val="16247C45"/>
    <w:rsid w:val="1700420E"/>
    <w:rsid w:val="17253143"/>
    <w:rsid w:val="173331F0"/>
    <w:rsid w:val="17A80401"/>
    <w:rsid w:val="17D2722C"/>
    <w:rsid w:val="17F673BF"/>
    <w:rsid w:val="18441ED8"/>
    <w:rsid w:val="185A5BA0"/>
    <w:rsid w:val="18820C52"/>
    <w:rsid w:val="18980476"/>
    <w:rsid w:val="19E51250"/>
    <w:rsid w:val="1A50511F"/>
    <w:rsid w:val="1A5D54D3"/>
    <w:rsid w:val="1A7D7923"/>
    <w:rsid w:val="1B6603B7"/>
    <w:rsid w:val="1BB455C7"/>
    <w:rsid w:val="1C0D4CD7"/>
    <w:rsid w:val="1C533032"/>
    <w:rsid w:val="1C646FED"/>
    <w:rsid w:val="1CCE26B8"/>
    <w:rsid w:val="1D6B6159"/>
    <w:rsid w:val="1D7F39B2"/>
    <w:rsid w:val="1DA750FA"/>
    <w:rsid w:val="1DB25B36"/>
    <w:rsid w:val="1DF63C75"/>
    <w:rsid w:val="1E74103D"/>
    <w:rsid w:val="1EDD6E46"/>
    <w:rsid w:val="1F130856"/>
    <w:rsid w:val="1F75506D"/>
    <w:rsid w:val="1FC55FF4"/>
    <w:rsid w:val="1FC57DA2"/>
    <w:rsid w:val="1FD55B0C"/>
    <w:rsid w:val="1FD75FDE"/>
    <w:rsid w:val="20205104"/>
    <w:rsid w:val="20232D1B"/>
    <w:rsid w:val="20523600"/>
    <w:rsid w:val="20DC60D3"/>
    <w:rsid w:val="20F9164F"/>
    <w:rsid w:val="21134B3E"/>
    <w:rsid w:val="21380A48"/>
    <w:rsid w:val="21515666"/>
    <w:rsid w:val="216E3202"/>
    <w:rsid w:val="22682C67"/>
    <w:rsid w:val="22E06CA1"/>
    <w:rsid w:val="23502079"/>
    <w:rsid w:val="23506BC6"/>
    <w:rsid w:val="2393792D"/>
    <w:rsid w:val="23A61C99"/>
    <w:rsid w:val="23D700A4"/>
    <w:rsid w:val="247842C1"/>
    <w:rsid w:val="24833DE1"/>
    <w:rsid w:val="24ED0FDA"/>
    <w:rsid w:val="25983863"/>
    <w:rsid w:val="25D02FFD"/>
    <w:rsid w:val="264A7253"/>
    <w:rsid w:val="26DD00C8"/>
    <w:rsid w:val="26EF4701"/>
    <w:rsid w:val="26F60889"/>
    <w:rsid w:val="276E0D20"/>
    <w:rsid w:val="280B2F65"/>
    <w:rsid w:val="2829733C"/>
    <w:rsid w:val="28804638"/>
    <w:rsid w:val="28BC1F5F"/>
    <w:rsid w:val="2985710D"/>
    <w:rsid w:val="299E3412"/>
    <w:rsid w:val="2A720B27"/>
    <w:rsid w:val="2AC62C21"/>
    <w:rsid w:val="2AFC261E"/>
    <w:rsid w:val="2B45623B"/>
    <w:rsid w:val="2B736B2E"/>
    <w:rsid w:val="2B883DE2"/>
    <w:rsid w:val="2B9B30E3"/>
    <w:rsid w:val="2BB37649"/>
    <w:rsid w:val="2BDE4A6A"/>
    <w:rsid w:val="2C324A12"/>
    <w:rsid w:val="2C5E627C"/>
    <w:rsid w:val="2CDC672B"/>
    <w:rsid w:val="2CE850D0"/>
    <w:rsid w:val="2D3447B9"/>
    <w:rsid w:val="2DC378EB"/>
    <w:rsid w:val="2DF53CB4"/>
    <w:rsid w:val="2E804559"/>
    <w:rsid w:val="2E9F5C62"/>
    <w:rsid w:val="2F0B7A18"/>
    <w:rsid w:val="2F3C7955"/>
    <w:rsid w:val="2F46489B"/>
    <w:rsid w:val="2F68699C"/>
    <w:rsid w:val="2F7366F2"/>
    <w:rsid w:val="301937F3"/>
    <w:rsid w:val="320A7897"/>
    <w:rsid w:val="32326DEE"/>
    <w:rsid w:val="32E8504F"/>
    <w:rsid w:val="334868C9"/>
    <w:rsid w:val="335E60EC"/>
    <w:rsid w:val="337A0A4C"/>
    <w:rsid w:val="338436B2"/>
    <w:rsid w:val="33A63FB8"/>
    <w:rsid w:val="34094BCE"/>
    <w:rsid w:val="345319C9"/>
    <w:rsid w:val="345920CE"/>
    <w:rsid w:val="34977A57"/>
    <w:rsid w:val="34C55A99"/>
    <w:rsid w:val="34DA1B5C"/>
    <w:rsid w:val="351647A5"/>
    <w:rsid w:val="358160C2"/>
    <w:rsid w:val="359B3E03"/>
    <w:rsid w:val="35C67F79"/>
    <w:rsid w:val="35DD0E40"/>
    <w:rsid w:val="368A544A"/>
    <w:rsid w:val="36B11781"/>
    <w:rsid w:val="37215DAE"/>
    <w:rsid w:val="38031DDF"/>
    <w:rsid w:val="38A547BD"/>
    <w:rsid w:val="38C23DE9"/>
    <w:rsid w:val="39DC420F"/>
    <w:rsid w:val="3AFF1039"/>
    <w:rsid w:val="3B4007CD"/>
    <w:rsid w:val="3B817199"/>
    <w:rsid w:val="3B9F3746"/>
    <w:rsid w:val="3BDA29D0"/>
    <w:rsid w:val="3CB72D11"/>
    <w:rsid w:val="3CC441C6"/>
    <w:rsid w:val="3D18555E"/>
    <w:rsid w:val="3DC954EA"/>
    <w:rsid w:val="3E057A17"/>
    <w:rsid w:val="3E4203B8"/>
    <w:rsid w:val="3E7C38CA"/>
    <w:rsid w:val="3E8A248B"/>
    <w:rsid w:val="3ECC2AA4"/>
    <w:rsid w:val="3F122481"/>
    <w:rsid w:val="3FC00E7F"/>
    <w:rsid w:val="3FC6721C"/>
    <w:rsid w:val="3FD00372"/>
    <w:rsid w:val="40550877"/>
    <w:rsid w:val="40691D90"/>
    <w:rsid w:val="40AB66E9"/>
    <w:rsid w:val="40C1415E"/>
    <w:rsid w:val="410D7280"/>
    <w:rsid w:val="411C1395"/>
    <w:rsid w:val="4259700D"/>
    <w:rsid w:val="42CA28A0"/>
    <w:rsid w:val="43061F60"/>
    <w:rsid w:val="432167D4"/>
    <w:rsid w:val="43670FED"/>
    <w:rsid w:val="437234EE"/>
    <w:rsid w:val="446948F1"/>
    <w:rsid w:val="446E63AB"/>
    <w:rsid w:val="44F06DC0"/>
    <w:rsid w:val="452458BF"/>
    <w:rsid w:val="462431C5"/>
    <w:rsid w:val="46933EA7"/>
    <w:rsid w:val="46B61944"/>
    <w:rsid w:val="46D01EA2"/>
    <w:rsid w:val="474F4272"/>
    <w:rsid w:val="475A6773"/>
    <w:rsid w:val="47A81BD4"/>
    <w:rsid w:val="47AF34B2"/>
    <w:rsid w:val="497A3E51"/>
    <w:rsid w:val="49885819"/>
    <w:rsid w:val="4A84403E"/>
    <w:rsid w:val="4AC62A9D"/>
    <w:rsid w:val="4B0233A9"/>
    <w:rsid w:val="4C080E93"/>
    <w:rsid w:val="4C9444D5"/>
    <w:rsid w:val="4CA46E0E"/>
    <w:rsid w:val="4CFA4C80"/>
    <w:rsid w:val="4D3D09A3"/>
    <w:rsid w:val="4D4952BF"/>
    <w:rsid w:val="4D8B1D7C"/>
    <w:rsid w:val="4DF5709E"/>
    <w:rsid w:val="4F710AFD"/>
    <w:rsid w:val="50ED2406"/>
    <w:rsid w:val="51EE6435"/>
    <w:rsid w:val="52004F79"/>
    <w:rsid w:val="52A336C4"/>
    <w:rsid w:val="52DC6BD6"/>
    <w:rsid w:val="53025E9C"/>
    <w:rsid w:val="53083527"/>
    <w:rsid w:val="53AB0A82"/>
    <w:rsid w:val="54686973"/>
    <w:rsid w:val="54C03B75"/>
    <w:rsid w:val="54FA4BAF"/>
    <w:rsid w:val="55821CB6"/>
    <w:rsid w:val="5591600D"/>
    <w:rsid w:val="559E0172"/>
    <w:rsid w:val="567C0C5D"/>
    <w:rsid w:val="573A5D9A"/>
    <w:rsid w:val="57446593"/>
    <w:rsid w:val="585A0F0D"/>
    <w:rsid w:val="5895585D"/>
    <w:rsid w:val="589A2127"/>
    <w:rsid w:val="58DF2266"/>
    <w:rsid w:val="59073486"/>
    <w:rsid w:val="59F667CF"/>
    <w:rsid w:val="5A2E6DC3"/>
    <w:rsid w:val="5A323AEF"/>
    <w:rsid w:val="5A3F1F24"/>
    <w:rsid w:val="5B0B44FC"/>
    <w:rsid w:val="5B1213E7"/>
    <w:rsid w:val="5B215ACE"/>
    <w:rsid w:val="5B955B74"/>
    <w:rsid w:val="5BCF1086"/>
    <w:rsid w:val="5BF5288B"/>
    <w:rsid w:val="5C311D40"/>
    <w:rsid w:val="5C9D1184"/>
    <w:rsid w:val="5CB87D6C"/>
    <w:rsid w:val="5CF36FF6"/>
    <w:rsid w:val="5D034EAB"/>
    <w:rsid w:val="5E1E00A2"/>
    <w:rsid w:val="5E2F22B0"/>
    <w:rsid w:val="5EF05EE3"/>
    <w:rsid w:val="5F1C4A36"/>
    <w:rsid w:val="5F5875E4"/>
    <w:rsid w:val="5F7A755A"/>
    <w:rsid w:val="60410761"/>
    <w:rsid w:val="608B4D11"/>
    <w:rsid w:val="60956D42"/>
    <w:rsid w:val="60FE64AB"/>
    <w:rsid w:val="61573FF7"/>
    <w:rsid w:val="618D5C6B"/>
    <w:rsid w:val="62505DE9"/>
    <w:rsid w:val="6263077A"/>
    <w:rsid w:val="62DA4EE0"/>
    <w:rsid w:val="63411AEC"/>
    <w:rsid w:val="6361115D"/>
    <w:rsid w:val="638E7A78"/>
    <w:rsid w:val="64127149"/>
    <w:rsid w:val="64BE6346"/>
    <w:rsid w:val="64F1206D"/>
    <w:rsid w:val="64F352EC"/>
    <w:rsid w:val="654C5642"/>
    <w:rsid w:val="65C6174B"/>
    <w:rsid w:val="65D67BDF"/>
    <w:rsid w:val="66154481"/>
    <w:rsid w:val="66551A28"/>
    <w:rsid w:val="665C3E5E"/>
    <w:rsid w:val="66630D48"/>
    <w:rsid w:val="66BB0B84"/>
    <w:rsid w:val="66ED0F5A"/>
    <w:rsid w:val="66FC33DC"/>
    <w:rsid w:val="677A27ED"/>
    <w:rsid w:val="67814C2D"/>
    <w:rsid w:val="67874F0A"/>
    <w:rsid w:val="68224C33"/>
    <w:rsid w:val="68605586"/>
    <w:rsid w:val="692A3D9F"/>
    <w:rsid w:val="6960762A"/>
    <w:rsid w:val="69B0699A"/>
    <w:rsid w:val="6AB9187F"/>
    <w:rsid w:val="6B2A62D8"/>
    <w:rsid w:val="6B3B6738"/>
    <w:rsid w:val="6B8359E9"/>
    <w:rsid w:val="6C00476E"/>
    <w:rsid w:val="6C922387"/>
    <w:rsid w:val="6C951E77"/>
    <w:rsid w:val="6C953C26"/>
    <w:rsid w:val="6CFA1CDB"/>
    <w:rsid w:val="6D1C7EA3"/>
    <w:rsid w:val="6D6535F8"/>
    <w:rsid w:val="6DD53CBD"/>
    <w:rsid w:val="6E02353D"/>
    <w:rsid w:val="6E36354F"/>
    <w:rsid w:val="6E3A2CD6"/>
    <w:rsid w:val="6E53092A"/>
    <w:rsid w:val="6E683F6F"/>
    <w:rsid w:val="6E9C573F"/>
    <w:rsid w:val="6F101C89"/>
    <w:rsid w:val="6F97113A"/>
    <w:rsid w:val="6FA96C17"/>
    <w:rsid w:val="6FCF56A0"/>
    <w:rsid w:val="70AE175A"/>
    <w:rsid w:val="71306613"/>
    <w:rsid w:val="714526BB"/>
    <w:rsid w:val="714B4FC7"/>
    <w:rsid w:val="72310698"/>
    <w:rsid w:val="727A7B45"/>
    <w:rsid w:val="733E7638"/>
    <w:rsid w:val="73722F12"/>
    <w:rsid w:val="73A3131E"/>
    <w:rsid w:val="73E7745D"/>
    <w:rsid w:val="73FB2F08"/>
    <w:rsid w:val="74251D33"/>
    <w:rsid w:val="748142F7"/>
    <w:rsid w:val="74C23A26"/>
    <w:rsid w:val="74D6305D"/>
    <w:rsid w:val="74EB6AD9"/>
    <w:rsid w:val="75063912"/>
    <w:rsid w:val="750C6A4F"/>
    <w:rsid w:val="75140B7B"/>
    <w:rsid w:val="7536274B"/>
    <w:rsid w:val="75703482"/>
    <w:rsid w:val="75BA6E2C"/>
    <w:rsid w:val="75C43957"/>
    <w:rsid w:val="761158B3"/>
    <w:rsid w:val="7696084C"/>
    <w:rsid w:val="76DB0DCF"/>
    <w:rsid w:val="77204A34"/>
    <w:rsid w:val="7750356B"/>
    <w:rsid w:val="77C83101"/>
    <w:rsid w:val="77F76D67"/>
    <w:rsid w:val="78BE2CDC"/>
    <w:rsid w:val="78F91C9F"/>
    <w:rsid w:val="795E2969"/>
    <w:rsid w:val="79891A2A"/>
    <w:rsid w:val="7A1C14E2"/>
    <w:rsid w:val="7A8C2B0C"/>
    <w:rsid w:val="7A9B4AFD"/>
    <w:rsid w:val="7AF366E7"/>
    <w:rsid w:val="7B191EC6"/>
    <w:rsid w:val="7B2E70E7"/>
    <w:rsid w:val="7B470223"/>
    <w:rsid w:val="7BFA3AA5"/>
    <w:rsid w:val="7C1E11CD"/>
    <w:rsid w:val="7D2C7C8E"/>
    <w:rsid w:val="7E386B07"/>
    <w:rsid w:val="7E5F5EB7"/>
    <w:rsid w:val="7EA748A3"/>
    <w:rsid w:val="7EE822DB"/>
    <w:rsid w:val="7FAD3B2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  <w:rPr>
      <w:rFonts w:ascii="Calibri" w:hAnsi="Calibri" w:eastAsia="宋体" w:cs="Times New Roman"/>
      <w:sz w:val="21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Body Text First Indent 2"/>
    <w:basedOn w:val="2"/>
    <w:qFormat/>
    <w:uiPriority w:val="0"/>
    <w:pPr>
      <w:ind w:firstLine="420" w:firstLineChars="200"/>
    </w:p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  <w:bCs/>
    </w:rPr>
  </w:style>
  <w:style w:type="character" w:styleId="10">
    <w:name w:val="Hyperlink"/>
    <w:basedOn w:val="8"/>
    <w:unhideWhenUsed/>
    <w:qFormat/>
    <w:uiPriority w:val="99"/>
    <w:rPr>
      <w:color w:val="0000FF" w:themeColor="hyperlink"/>
      <w:u w:val="single"/>
    </w:rPr>
  </w:style>
  <w:style w:type="character" w:customStyle="1" w:styleId="11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3"/>
    <w:qFormat/>
    <w:uiPriority w:val="99"/>
    <w:rPr>
      <w:sz w:val="18"/>
      <w:szCs w:val="18"/>
    </w:rPr>
  </w:style>
  <w:style w:type="character" w:customStyle="1" w:styleId="13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783CC2F-0809-4A6B-A911-1C24BC6C64D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1363</Words>
  <Characters>1495</Characters>
  <Lines>14</Lines>
  <Paragraphs>4</Paragraphs>
  <TotalTime>3</TotalTime>
  <ScaleCrop>false</ScaleCrop>
  <LinksUpToDate>false</LinksUpToDate>
  <CharactersWithSpaces>1827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2020-04-14T04:01:00Z</dcterms:created>
  <dc:creator>yb</dc:creator>
  <cp:lastModifiedBy>言左</cp:lastModifiedBy>
  <cp:lastPrinted>2023-11-01T04:55:00Z</cp:lastPrinted>
  <dcterms:modified xsi:type="dcterms:W3CDTF">2025-10-27T03:15:30Z</dcterms:modified>
  <cp:revision>66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BFC3CB5990C341118D6C7D432F3A3250_13</vt:lpwstr>
  </property>
  <property fmtid="{D5CDD505-2E9C-101B-9397-08002B2CF9AE}" pid="4" name="KSOTemplateDocerSaveRecord">
    <vt:lpwstr>eyJoZGlkIjoiM2I1MDVkZjQ5NThlYTE4ZDc3OTAyOTg2OTRkOGYxOTMiLCJ1c2VySWQiOiIyNzY1NTA3MjYifQ==</vt:lpwstr>
  </property>
</Properties>
</file>