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9371C5">
      <w:pPr>
        <w:keepNext w:val="0"/>
        <w:keepLines w:val="0"/>
        <w:pageBreakBefore w:val="0"/>
        <w:kinsoku/>
        <w:overflowPunct/>
        <w:topLinePunct w:val="0"/>
        <w:autoSpaceDE w:val="0"/>
        <w:autoSpaceDN/>
        <w:bidi w:val="0"/>
        <w:adjustRightInd/>
        <w:snapToGrid/>
        <w:spacing w:line="460" w:lineRule="exact"/>
        <w:ind w:right="-1342" w:rightChars="-678" w:firstLine="268" w:firstLineChars="100"/>
        <w:jc w:val="both"/>
        <w:textAlignment w:val="auto"/>
        <w:rPr>
          <w:rFonts w:hint="default"/>
          <w:sz w:val="28"/>
          <w:szCs w:val="28"/>
          <w:lang w:val="en-US"/>
        </w:rPr>
      </w:pPr>
      <w:r>
        <w:rPr>
          <w:rFonts w:hint="eastAsia"/>
          <w:sz w:val="28"/>
          <w:szCs w:val="28"/>
          <w:lang w:val="en-US" w:eastAsia="zh-CN"/>
        </w:rPr>
        <w:t xml:space="preserve">                                      </w:t>
      </w:r>
      <w:r>
        <w:rPr>
          <w:rFonts w:hint="eastAsia" w:ascii="宋体" w:hAnsi="宋体"/>
          <w:sz w:val="24"/>
          <w:szCs w:val="24"/>
        </w:rPr>
        <w:t>合同编号：</w:t>
      </w:r>
      <w:r>
        <w:rPr>
          <w:rFonts w:hint="eastAsia" w:ascii="宋体" w:hAnsi="宋体"/>
          <w:sz w:val="24"/>
          <w:szCs w:val="24"/>
          <w:lang w:val="en-US" w:eastAsia="zh-CN"/>
        </w:rPr>
        <w:t xml:space="preserve"> </w:t>
      </w:r>
    </w:p>
    <w:p w14:paraId="0274C407">
      <w:pPr>
        <w:keepNext w:val="0"/>
        <w:keepLines w:val="0"/>
        <w:pageBreakBefore w:val="0"/>
        <w:kinsoku/>
        <w:overflowPunct/>
        <w:topLinePunct w:val="0"/>
        <w:autoSpaceDE w:val="0"/>
        <w:autoSpaceDN/>
        <w:bidi w:val="0"/>
        <w:adjustRightInd/>
        <w:snapToGrid/>
        <w:spacing w:beforeLines="100" w:line="460" w:lineRule="exact"/>
        <w:ind w:right="-1342" w:rightChars="-678" w:firstLine="1712" w:firstLineChars="400"/>
        <w:textAlignment w:val="auto"/>
        <w:rPr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 xml:space="preserve">   </w:t>
      </w:r>
      <w:r>
        <w:rPr>
          <w:rFonts w:hint="eastAsia" w:ascii="宋体" w:hAnsi="宋体"/>
          <w:b/>
          <w:sz w:val="44"/>
          <w:szCs w:val="44"/>
          <w:lang w:val="en-US" w:eastAsia="zh-CN"/>
        </w:rPr>
        <w:t xml:space="preserve">  </w:t>
      </w:r>
      <w:r>
        <w:rPr>
          <w:rFonts w:hint="eastAsia" w:ascii="宋体" w:hAnsi="宋体"/>
          <w:b/>
          <w:sz w:val="44"/>
          <w:szCs w:val="44"/>
        </w:rPr>
        <w:t>竞</w:t>
      </w:r>
      <w:r>
        <w:rPr>
          <w:rFonts w:ascii="宋体" w:hAnsi="宋体"/>
          <w:b/>
          <w:sz w:val="44"/>
          <w:szCs w:val="44"/>
        </w:rPr>
        <w:t>价</w:t>
      </w:r>
      <w:r>
        <w:rPr>
          <w:rFonts w:hint="eastAsia" w:ascii="宋体" w:hAnsi="宋体"/>
          <w:b/>
          <w:sz w:val="44"/>
          <w:szCs w:val="44"/>
        </w:rPr>
        <w:t>采购</w:t>
      </w:r>
      <w:r>
        <w:rPr>
          <w:rFonts w:ascii="宋体" w:hAnsi="宋体"/>
          <w:b/>
          <w:sz w:val="44"/>
          <w:szCs w:val="44"/>
        </w:rPr>
        <w:t>合同</w:t>
      </w:r>
    </w:p>
    <w:p w14:paraId="2776F0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469" w:beforeLines="150" w:line="320" w:lineRule="exact"/>
        <w:ind w:right="-1342" w:rightChars="-678"/>
        <w:textAlignment w:val="auto"/>
        <w:rPr>
          <w:rFonts w:hint="default" w:ascii="宋体" w:hAnsi="宋体" w:eastAsia="宋体" w:cs="宋体"/>
          <w:sz w:val="24"/>
          <w:szCs w:val="24"/>
          <w:lang w:val="en-US"/>
        </w:rPr>
      </w:pPr>
      <w:r>
        <w:rPr>
          <w:rFonts w:hint="eastAsia" w:ascii="宋体" w:hAnsi="宋体" w:eastAsia="宋体" w:cs="宋体"/>
          <w:sz w:val="24"/>
          <w:szCs w:val="24"/>
        </w:rPr>
        <w:t>甲方(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买</w:t>
      </w:r>
      <w:r>
        <w:rPr>
          <w:rFonts w:hint="eastAsia" w:ascii="宋体" w:hAnsi="宋体" w:eastAsia="宋体" w:cs="宋体"/>
          <w:sz w:val="24"/>
          <w:szCs w:val="24"/>
        </w:rPr>
        <w:t xml:space="preserve">方) : 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  <w:u w:val="single"/>
        </w:rPr>
        <w:t>浙江丽水国家粮食储备</w:t>
      </w:r>
      <w:r>
        <w:rPr>
          <w:rFonts w:hint="eastAsia" w:ascii="宋体" w:hAnsi="宋体" w:eastAsia="宋体" w:cs="宋体"/>
          <w:sz w:val="24"/>
          <w:szCs w:val="24"/>
          <w:u w:val="single"/>
          <w:lang w:eastAsia="zh-CN"/>
        </w:rPr>
        <w:t>库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</w:t>
      </w:r>
    </w:p>
    <w:p w14:paraId="5918A4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Lines="50" w:line="320" w:lineRule="exact"/>
        <w:textAlignment w:val="auto"/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乙方(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卖</w:t>
      </w:r>
      <w:r>
        <w:rPr>
          <w:rFonts w:hint="eastAsia" w:ascii="宋体" w:hAnsi="宋体" w:eastAsia="宋体" w:cs="宋体"/>
          <w:sz w:val="24"/>
          <w:szCs w:val="24"/>
        </w:rPr>
        <w:t xml:space="preserve">方) :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                     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</w:p>
    <w:p w14:paraId="1275A4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Lines="50"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bookmarkStart w:id="0" w:name="OLE_LINK1"/>
      <w:bookmarkEnd w:id="0"/>
      <w:bookmarkStart w:id="1" w:name="OLE_LINK2"/>
      <w:r>
        <w:rPr>
          <w:rFonts w:hint="eastAsia" w:ascii="宋体" w:hAnsi="宋体" w:eastAsia="宋体" w:cs="宋体"/>
          <w:sz w:val="24"/>
          <w:szCs w:val="24"/>
        </w:rPr>
        <w:t>甲方通过委托国家粮食浙江交易中心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于202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年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月</w:t>
      </w:r>
      <w:r>
        <w:rPr>
          <w:rFonts w:hint="eastAsia" w:ascii="宋体" w:hAnsi="宋体" w:cs="宋体"/>
          <w:sz w:val="24"/>
          <w:szCs w:val="24"/>
          <w:lang w:val="en-US" w:eastAsia="zh-CN"/>
        </w:rPr>
        <w:t>12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日</w:t>
      </w:r>
      <w:r>
        <w:rPr>
          <w:rFonts w:hint="eastAsia" w:ascii="宋体" w:hAnsi="宋体" w:eastAsia="宋体" w:cs="宋体"/>
          <w:sz w:val="24"/>
          <w:szCs w:val="24"/>
        </w:rPr>
        <w:t>在</w:t>
      </w:r>
      <w:bookmarkStart w:id="2" w:name="_GoBack"/>
      <w:bookmarkEnd w:id="2"/>
      <w:r>
        <w:rPr>
          <w:rFonts w:hint="eastAsia" w:ascii="宋体" w:hAnsi="宋体" w:eastAsia="宋体" w:cs="宋体"/>
          <w:sz w:val="24"/>
          <w:szCs w:val="24"/>
        </w:rPr>
        <w:t>“国家粮食交易平台”上竞价</w:t>
      </w:r>
      <w:bookmarkEnd w:id="1"/>
      <w:r>
        <w:rPr>
          <w:rFonts w:hint="eastAsia" w:ascii="宋体" w:hAnsi="宋体" w:eastAsia="宋体" w:cs="宋体"/>
          <w:sz w:val="24"/>
          <w:szCs w:val="24"/>
          <w:lang w:eastAsia="zh-CN"/>
        </w:rPr>
        <w:t>采购</w:t>
      </w:r>
      <w:r>
        <w:rPr>
          <w:rFonts w:hint="eastAsia" w:ascii="宋体" w:hAnsi="宋体" w:eastAsia="宋体" w:cs="宋体"/>
          <w:sz w:val="24"/>
          <w:szCs w:val="24"/>
        </w:rPr>
        <w:t>202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>年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产</w:t>
      </w:r>
      <w:r>
        <w:rPr>
          <w:rFonts w:hint="eastAsia" w:ascii="宋体" w:hAnsi="宋体" w:cs="宋体"/>
          <w:sz w:val="24"/>
          <w:szCs w:val="24"/>
          <w:lang w:val="en-US" w:eastAsia="zh-CN"/>
        </w:rPr>
        <w:t>晚</w:t>
      </w:r>
      <w:r>
        <w:rPr>
          <w:rFonts w:hint="eastAsia" w:ascii="宋体" w:hAnsi="宋体" w:cs="宋体"/>
          <w:sz w:val="24"/>
          <w:szCs w:val="24"/>
          <w:lang w:eastAsia="zh-CN"/>
        </w:rPr>
        <w:t>籼稻谷</w:t>
      </w:r>
      <w:r>
        <w:rPr>
          <w:rFonts w:hint="eastAsia" w:ascii="宋体" w:hAnsi="宋体" w:eastAsia="宋体" w:cs="宋体"/>
          <w:sz w:val="24"/>
          <w:szCs w:val="24"/>
        </w:rPr>
        <w:t>（场次编号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sz w:val="24"/>
          <w:szCs w:val="24"/>
        </w:rPr>
        <w:t xml:space="preserve">国粮浙交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</w:rPr>
        <w:t xml:space="preserve"> 第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cs="宋体"/>
          <w:sz w:val="24"/>
          <w:szCs w:val="24"/>
          <w:lang w:val="en-US" w:eastAsia="zh-CN"/>
        </w:rPr>
        <w:t>XXX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号），乙方参与竞价交易中标，双方以国家粮食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发布的</w:t>
      </w:r>
      <w:r>
        <w:rPr>
          <w:rFonts w:hint="eastAsia" w:ascii="宋体" w:hAnsi="宋体" w:eastAsia="宋体" w:cs="宋体"/>
          <w:sz w:val="24"/>
          <w:szCs w:val="24"/>
        </w:rPr>
        <w:t>“竞价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采购</w:t>
      </w:r>
      <w:r>
        <w:rPr>
          <w:rFonts w:hint="eastAsia" w:ascii="宋体" w:hAnsi="宋体" w:eastAsia="宋体" w:cs="宋体"/>
          <w:sz w:val="24"/>
          <w:szCs w:val="24"/>
        </w:rPr>
        <w:t>公告”和“中标通知书”为依据实现交易。为明确双方责任，根据《中华人民共和国民法典》和《国家粮食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网上竞价</w:t>
      </w:r>
      <w:r>
        <w:rPr>
          <w:rFonts w:hint="eastAsia" w:ascii="宋体" w:hAnsi="宋体" w:eastAsia="宋体" w:cs="宋体"/>
          <w:sz w:val="24"/>
          <w:szCs w:val="24"/>
        </w:rPr>
        <w:t>交易规则》等的规定，特订立以下合同条款，以资共同遵守。</w:t>
      </w:r>
    </w:p>
    <w:p w14:paraId="6911D16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 w:val="0"/>
        <w:autoSpaceDN/>
        <w:bidi w:val="0"/>
        <w:adjustRightInd/>
        <w:snapToGrid/>
        <w:spacing w:after="157" w:afterLines="50"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一、</w:t>
      </w:r>
      <w:r>
        <w:rPr>
          <w:rFonts w:hint="eastAsia" w:ascii="宋体" w:hAnsi="宋体" w:eastAsia="宋体" w:cs="宋体"/>
          <w:sz w:val="24"/>
          <w:szCs w:val="24"/>
        </w:rPr>
        <w:t>采购粮食的品种、数量、价格和交易额，采购粮食的产地及质量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要求</w:t>
      </w:r>
      <w:r>
        <w:rPr>
          <w:rFonts w:hint="eastAsia" w:ascii="宋体" w:hAnsi="宋体" w:eastAsia="宋体" w:cs="宋体"/>
          <w:sz w:val="24"/>
          <w:szCs w:val="24"/>
        </w:rPr>
        <w:t>等。</w:t>
      </w:r>
    </w:p>
    <w:tbl>
      <w:tblPr>
        <w:tblStyle w:val="3"/>
        <w:tblW w:w="8234" w:type="dxa"/>
        <w:tblInd w:w="1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2"/>
        <w:gridCol w:w="983"/>
        <w:gridCol w:w="981"/>
        <w:gridCol w:w="983"/>
        <w:gridCol w:w="1267"/>
        <w:gridCol w:w="1587"/>
        <w:gridCol w:w="1451"/>
      </w:tblGrid>
      <w:tr w14:paraId="1A1C6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94166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仓号</w:t>
            </w:r>
          </w:p>
        </w:tc>
        <w:tc>
          <w:tcPr>
            <w:tcW w:w="9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D4A6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标段</w:t>
            </w:r>
          </w:p>
        </w:tc>
        <w:tc>
          <w:tcPr>
            <w:tcW w:w="9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E977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产地</w:t>
            </w:r>
          </w:p>
        </w:tc>
        <w:tc>
          <w:tcPr>
            <w:tcW w:w="9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D767C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品种</w:t>
            </w:r>
          </w:p>
        </w:tc>
        <w:tc>
          <w:tcPr>
            <w:tcW w:w="12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9A57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数量（吨）</w:t>
            </w:r>
          </w:p>
        </w:tc>
        <w:tc>
          <w:tcPr>
            <w:tcW w:w="158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1BE87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价格（元/吨）</w:t>
            </w:r>
          </w:p>
        </w:tc>
        <w:tc>
          <w:tcPr>
            <w:tcW w:w="14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AA71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交易额（元）</w:t>
            </w:r>
          </w:p>
        </w:tc>
      </w:tr>
      <w:tr w14:paraId="512F9F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9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6EAF2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 xml:space="preserve"> 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25C4A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3C3BD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88913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5207E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B6723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2B13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</w:tr>
      <w:tr w14:paraId="65A148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7C62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9DD7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F53D6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D9F9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3DC80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F119BB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F647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 w14:paraId="76139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98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A2F26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合计</w:t>
            </w: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C78DA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CABA35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469C14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3DB9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B792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CF4D2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center"/>
              <w:textAlignment w:val="auto"/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 xml:space="preserve">  </w:t>
            </w:r>
          </w:p>
        </w:tc>
      </w:tr>
      <w:tr w14:paraId="71CA9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atLeast"/>
        </w:trPr>
        <w:tc>
          <w:tcPr>
            <w:tcW w:w="823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noWrap/>
            <w:vAlign w:val="center"/>
          </w:tcPr>
          <w:p w14:paraId="2FEC816F">
            <w:pPr>
              <w:keepNext w:val="0"/>
              <w:keepLines w:val="0"/>
              <w:pageBreakBefore w:val="0"/>
              <w:widowControl w:val="0"/>
              <w:kinsoku/>
              <w:overflowPunct/>
              <w:topLinePunct w:val="0"/>
              <w:autoSpaceDE w:val="0"/>
              <w:autoSpaceDN/>
              <w:bidi w:val="0"/>
              <w:adjustRightInd/>
              <w:snapToGrid/>
              <w:spacing w:line="540" w:lineRule="exact"/>
              <w:jc w:val="left"/>
              <w:textAlignment w:val="auto"/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交易额合计（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大写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-US" w:eastAsia="zh-CN"/>
              </w:rPr>
              <w:t>）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：</w:t>
            </w:r>
            <w:r>
              <w:rPr>
                <w:rFonts w:hint="eastAsia" w:ascii="宋体" w:hAnsi="宋体" w:cs="宋体"/>
                <w:color w:val="000000"/>
                <w:sz w:val="24"/>
                <w:szCs w:val="24"/>
                <w:lang w:val="en-US" w:eastAsia="zh-CN"/>
              </w:rPr>
              <w:t xml:space="preserve">  </w:t>
            </w:r>
          </w:p>
        </w:tc>
      </w:tr>
    </w:tbl>
    <w:p w14:paraId="5288D2BF">
      <w:pPr>
        <w:numPr>
          <w:ilvl w:val="0"/>
          <w:numId w:val="1"/>
        </w:numPr>
        <w:spacing w:line="560" w:lineRule="exact"/>
        <w:ind w:firstLine="456" w:firstLineChars="200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质量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按GB</w:t>
      </w: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1350-2009三等及以上标准执行，其中：出糙率≥75％；整精米率≥44.0％；杂质≤1.0％；水份≤13.5％；黄粒米≤1.0％；谷外糙米≤2.0％；互混率≤5％；色泽、气味正常。脂肪酸值（KOH/干基）≤18mg/100g；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无陈粮混杂（陈粮指不是202</w:t>
      </w:r>
      <w:r>
        <w:rPr>
          <w:rFonts w:hint="eastAsia" w:ascii="宋体" w:hAnsi="宋体" w:cs="宋体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年当年收获的粮食）；基本无虫粮；符合食品安全国家标准；储存品质均达到宜存指标；严禁掺杂使假、以陈顶新。</w:t>
      </w:r>
    </w:p>
    <w:p w14:paraId="70A48D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82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乙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方发运的粮食必须符合约定的</w:t>
      </w:r>
      <w:r>
        <w:rPr>
          <w:rFonts w:hint="eastAsia" w:ascii="宋体" w:hAnsi="宋体" w:cs="宋体"/>
          <w:sz w:val="24"/>
          <w:highlight w:val="none"/>
        </w:rPr>
        <w:t>粒型、质量、储存品质和</w:t>
      </w:r>
      <w:r>
        <w:rPr>
          <w:rFonts w:hint="eastAsia" w:ascii="宋体" w:hAnsi="宋体" w:cs="宋体"/>
          <w:sz w:val="24"/>
        </w:rPr>
        <w:t>食品安全相关要求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，在送货前需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向委托方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提供具有CMA认证资质的粮油质量检测机构出具的与发运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晚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籼稻谷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实物相对应的检验报告(</w:t>
      </w:r>
      <w:r>
        <w:rPr>
          <w:rFonts w:hint="eastAsia" w:ascii="宋体" w:hAnsi="宋体" w:eastAsia="宋体" w:cs="宋体"/>
          <w:sz w:val="24"/>
          <w:szCs w:val="24"/>
        </w:rPr>
        <w:t>含质量、储存品质及食品安全指标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)。</w:t>
      </w:r>
    </w:p>
    <w:p w14:paraId="0A5B2E4E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8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甲方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采购的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晚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籼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稻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谷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属净粮，</w:t>
      </w:r>
      <w:r>
        <w:rPr>
          <w:rFonts w:hint="eastAsia" w:ascii="宋体" w:hAnsi="宋体" w:eastAsia="宋体" w:cs="宋体"/>
          <w:sz w:val="24"/>
          <w:szCs w:val="24"/>
        </w:rPr>
        <w:t>严格按照净粮入库执行，不提供除杂、降水等整理服务，且在粮食入仓前进行一车一检，若发现粒型不符，同一标段非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同一</w:t>
      </w:r>
      <w:r>
        <w:rPr>
          <w:rFonts w:hint="eastAsia" w:ascii="宋体" w:hAnsi="宋体" w:cs="宋体"/>
          <w:sz w:val="24"/>
          <w:szCs w:val="24"/>
          <w:highlight w:val="yellow"/>
          <w:lang w:val="en-US" w:eastAsia="zh-CN"/>
        </w:rPr>
        <w:t>粒型、同一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产地，</w:t>
      </w:r>
      <w:r>
        <w:rPr>
          <w:rFonts w:hint="eastAsia" w:ascii="宋体" w:hAnsi="宋体" w:cs="宋体"/>
          <w:sz w:val="24"/>
          <w:szCs w:val="24"/>
          <w:highlight w:val="yellow"/>
          <w:lang w:val="en-US" w:eastAsia="zh-CN"/>
        </w:rPr>
        <w:t>有</w:t>
      </w:r>
      <w:r>
        <w:rPr>
          <w:rFonts w:hint="eastAsia" w:ascii="宋体" w:hAnsi="宋体" w:eastAsia="宋体" w:cs="宋体"/>
          <w:sz w:val="24"/>
          <w:szCs w:val="24"/>
        </w:rPr>
        <w:t>陈粮混入，超过基本无虫粮等级标准，粮食质量、储存品质和食品安全等指标不符合本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合同</w:t>
      </w:r>
      <w:r>
        <w:rPr>
          <w:rFonts w:hint="eastAsia" w:ascii="宋体" w:hAnsi="宋体" w:eastAsia="宋体" w:cs="宋体"/>
          <w:sz w:val="24"/>
          <w:szCs w:val="24"/>
        </w:rPr>
        <w:t>约定的，作退货处理。重金属（镉）初检疑似不达标的，将按要求上报粮食行政主管部门。</w:t>
      </w:r>
    </w:p>
    <w:p w14:paraId="08986840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二、交货时间、地点、方式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等。</w:t>
      </w:r>
    </w:p>
    <w:p w14:paraId="466406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29" w:rightChars="15" w:firstLine="456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1、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乙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方须在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202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年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11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月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19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日前（含）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签订购销合同（双方协商同意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调整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除外），交货期限截止到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202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年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12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月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2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日止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交货地点为浙江丽水国家粮食储备库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0</w:t>
      </w:r>
      <w:r>
        <w:rPr>
          <w:rFonts w:hint="eastAsia" w:ascii="宋体" w:hAnsi="宋体" w:cs="宋体"/>
          <w:sz w:val="24"/>
          <w:szCs w:val="24"/>
          <w:highlight w:val="yellow"/>
          <w:lang w:val="en-US" w:eastAsia="zh-CN"/>
        </w:rPr>
        <w:t>X</w:t>
      </w:r>
      <w:r>
        <w:rPr>
          <w:rFonts w:hint="eastAsia" w:ascii="宋体" w:hAnsi="宋体" w:eastAsia="宋体" w:cs="宋体"/>
          <w:sz w:val="24"/>
          <w:szCs w:val="24"/>
          <w:highlight w:val="yellow"/>
          <w:lang w:val="en-US" w:eastAsia="zh-CN"/>
        </w:rPr>
        <w:t>标段为</w:t>
      </w:r>
      <w:r>
        <w:rPr>
          <w:rFonts w:hint="eastAsia" w:ascii="宋体" w:hAnsi="宋体" w:cs="宋体"/>
          <w:sz w:val="24"/>
          <w:szCs w:val="24"/>
          <w:highlight w:val="yellow"/>
          <w:lang w:val="en-US" w:eastAsia="zh-CN"/>
        </w:rPr>
        <w:t>X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号仓（</w:t>
      </w:r>
      <w:r>
        <w:rPr>
          <w:rFonts w:hint="eastAsia" w:ascii="宋体" w:hAnsi="宋体" w:cs="宋体"/>
          <w:sz w:val="24"/>
          <w:szCs w:val="24"/>
          <w:highlight w:val="yellow"/>
          <w:lang w:val="en-US" w:eastAsia="zh-CN"/>
        </w:rPr>
        <w:t>1450</w:t>
      </w:r>
      <w:r>
        <w:rPr>
          <w:rFonts w:hint="eastAsia" w:ascii="宋体" w:hAnsi="宋体" w:eastAsia="宋体" w:cs="宋体"/>
          <w:sz w:val="24"/>
          <w:szCs w:val="24"/>
          <w:highlight w:val="yellow"/>
        </w:rPr>
        <w:t>吨）。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</w:rPr>
        <w:t>交货时间超过截止期限，按标段数量2元/吨</w:t>
      </w:r>
      <w:r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auto"/>
          <w:spacing w:val="0"/>
          <w:sz w:val="24"/>
          <w:szCs w:val="24"/>
          <w:highlight w:val="none"/>
          <w:shd w:val="clear" w:fill="FFFFFF"/>
        </w:rPr>
        <w:t>•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</w:rPr>
        <w:t>天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val="en-US" w:eastAsia="zh-CN"/>
        </w:rPr>
        <w:t>的标准收取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</w:rPr>
        <w:t>滞纳金，超过5天的按违约处理，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甲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</w:rPr>
        <w:t>方有权终止履行合同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highlight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逾期送货或未按期完成送货量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由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乙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方承担相应违约责任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如遇不可抗力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，需要暂缓供货的，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经提供真实证明后，双方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另行协商。</w:t>
      </w:r>
    </w:p>
    <w:p w14:paraId="086EC73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2、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甲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方每天工作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 xml:space="preserve">时间为8：30 至 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16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：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3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 xml:space="preserve">0 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每日安排接货最大数量为 200 吨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，不具备集装箱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扦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样能力。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交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货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期限包括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val="en-US" w:eastAsia="zh-CN"/>
        </w:rPr>
        <w:t>平常休息日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在此时间内，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甲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</w:rPr>
        <w:t>方不得拒接或拖延办理交割手续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u w:val="none"/>
          <w:lang w:eastAsia="zh-CN"/>
        </w:rPr>
        <w:t>。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乙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方送货前必须事先与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甲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方协商确定送货时间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及数量，安排的送货车辆要求为散装运输，配有专用卸粮口，且便于甲方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扦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样化验，车身不得长于16米，载货后重量不得大于80吨，车辆物流费用及超载、超限引发的相关责任和费用均由竞得方承担。甲方对具体调运安排应予短信或书面明确答复，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自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答复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之日起计算，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乙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方必须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eastAsia="zh-CN"/>
        </w:rPr>
        <w:t>在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3个工作日内根据实际情况安排送货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。</w:t>
      </w:r>
    </w:p>
    <w:p w14:paraId="256425D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3、来粮经甲方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扦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样化验（初验），符合标准要求后过磅称重接收入库。若初验中有一项指标未达到约定要求的，就判定为不合格退货处理，乙方对检验结果存有异议的，可由双方共同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扦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样送往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</w:rPr>
        <w:t>丽水市质量检验检测研究院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检验，并以此检测结果为准，不得再提出任何异议，检验费用由责任方承担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，</w:t>
      </w:r>
      <w:r>
        <w:rPr>
          <w:rFonts w:hint="eastAsia" w:ascii="宋体" w:hAnsi="宋体" w:eastAsia="宋体" w:cs="Tahoma"/>
          <w:sz w:val="24"/>
        </w:rPr>
        <w:t>其他费用包括但不限于因此造成的车辆运输费、驾驶员工资和食宿费等均由竞得方承担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；</w:t>
      </w:r>
      <w:r>
        <w:rPr>
          <w:rFonts w:hint="eastAsia" w:ascii="宋体" w:hAnsi="宋体" w:eastAsia="宋体" w:cs="宋体"/>
          <w:sz w:val="24"/>
          <w:szCs w:val="24"/>
        </w:rPr>
        <w:t>结算数量以实际入库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过磅</w:t>
      </w:r>
      <w:r>
        <w:rPr>
          <w:rFonts w:hint="eastAsia" w:ascii="宋体" w:hAnsi="宋体" w:eastAsia="宋体" w:cs="宋体"/>
          <w:sz w:val="24"/>
          <w:szCs w:val="24"/>
        </w:rPr>
        <w:t>数量为准</w:t>
      </w: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  <w:t>。</w:t>
      </w:r>
    </w:p>
    <w:p w14:paraId="4FE8E8EB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kern w:val="0"/>
          <w:sz w:val="24"/>
          <w:szCs w:val="24"/>
          <w:lang w:val="en-US" w:eastAsia="zh-CN"/>
        </w:rPr>
        <w:t>三、货款、保证金结算等。</w:t>
      </w:r>
    </w:p>
    <w:p w14:paraId="2CC7F2C8"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1、双方自行结算货款。粮食入库后，竞得方以500吨为一批次到浙江丽水国家粮食储备库财务科结算(甲方有特殊情况可适当延时支付，一般不超过5个工作日)。预付货款至总货款70%，剩下的30%经丽水市质量检验检测研究院进行质量安全验收检验（终验），符合约定的质量、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储存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品质和食品安全</w:t>
      </w:r>
      <w:r>
        <w:rPr>
          <w:rFonts w:hint="eastAsia" w:ascii="宋体" w:hAnsi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等指标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要求后结清。乙方应在交付粮食终验合格后及甲方支付剩余30%款项前，及时开具符合要求的总价款税票。</w:t>
      </w:r>
    </w:p>
    <w:p w14:paraId="6610C94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2、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入库粮食通过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质量安全验收检验（终验）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，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甲方出具</w:t>
      </w:r>
      <w:r>
        <w:rPr>
          <w:rFonts w:hint="eastAsia" w:ascii="宋体" w:hAnsi="宋体" w:eastAsia="宋体" w:cs="宋体"/>
          <w:kern w:val="0"/>
          <w:sz w:val="24"/>
          <w:szCs w:val="24"/>
        </w:rPr>
        <w:t>履约完毕通知书，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由</w:t>
      </w:r>
      <w:r>
        <w:rPr>
          <w:rFonts w:hint="eastAsia" w:ascii="宋体" w:hAnsi="宋体" w:eastAsia="宋体" w:cs="宋体"/>
          <w:sz w:val="24"/>
          <w:szCs w:val="24"/>
        </w:rPr>
        <w:t>国家粮食浙江交易中心</w:t>
      </w:r>
      <w:r>
        <w:rPr>
          <w:rFonts w:hint="eastAsia" w:ascii="宋体" w:hAnsi="宋体" w:eastAsia="宋体" w:cs="宋体"/>
          <w:kern w:val="0"/>
          <w:sz w:val="24"/>
          <w:szCs w:val="24"/>
        </w:rPr>
        <w:t>全额退还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乙方</w:t>
      </w:r>
      <w:r>
        <w:rPr>
          <w:rFonts w:hint="eastAsia" w:ascii="宋体" w:hAnsi="宋体" w:eastAsia="宋体" w:cs="宋体"/>
          <w:kern w:val="0"/>
          <w:sz w:val="24"/>
          <w:szCs w:val="24"/>
        </w:rPr>
        <w:t>履约保证金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；</w:t>
      </w:r>
      <w:r>
        <w:rPr>
          <w:rFonts w:hint="eastAsia" w:ascii="宋体" w:hAnsi="宋体" w:eastAsia="宋体" w:cs="宋体"/>
          <w:kern w:val="0"/>
          <w:sz w:val="24"/>
          <w:szCs w:val="24"/>
        </w:rPr>
        <w:t>若验收不合格，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乙</w:t>
      </w:r>
      <w:r>
        <w:rPr>
          <w:rFonts w:hint="eastAsia" w:ascii="宋体" w:hAnsi="宋体" w:eastAsia="宋体" w:cs="宋体"/>
          <w:kern w:val="0"/>
          <w:sz w:val="24"/>
          <w:szCs w:val="24"/>
        </w:rPr>
        <w:t>方需在一个月内用同等数量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且</w:t>
      </w:r>
      <w:r>
        <w:rPr>
          <w:rFonts w:hint="eastAsia" w:ascii="宋体" w:hAnsi="宋体" w:eastAsia="宋体" w:cs="宋体"/>
          <w:kern w:val="0"/>
          <w:sz w:val="24"/>
          <w:szCs w:val="24"/>
        </w:rPr>
        <w:t>符合约定要求的粮食进行更换，由此产生的一切责任和损失由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乙</w:t>
      </w:r>
      <w:r>
        <w:rPr>
          <w:rFonts w:hint="eastAsia" w:ascii="宋体" w:hAnsi="宋体" w:eastAsia="宋体" w:cs="宋体"/>
          <w:kern w:val="0"/>
          <w:sz w:val="24"/>
          <w:szCs w:val="24"/>
        </w:rPr>
        <w:t>方承担，换货约定期限内，不收取滞纳金。若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乙</w:t>
      </w:r>
      <w:r>
        <w:rPr>
          <w:rFonts w:hint="eastAsia" w:ascii="宋体" w:hAnsi="宋体" w:eastAsia="宋体" w:cs="宋体"/>
          <w:kern w:val="0"/>
          <w:sz w:val="24"/>
          <w:szCs w:val="24"/>
        </w:rPr>
        <w:t>方未在规定时间内更换到位的，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甲</w:t>
      </w:r>
      <w:r>
        <w:rPr>
          <w:rFonts w:hint="eastAsia" w:ascii="宋体" w:hAnsi="宋体" w:eastAsia="宋体" w:cs="宋体"/>
          <w:kern w:val="0"/>
          <w:sz w:val="24"/>
          <w:szCs w:val="24"/>
        </w:rPr>
        <w:t>方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将授权</w:t>
      </w:r>
      <w:r>
        <w:rPr>
          <w:rFonts w:hint="eastAsia" w:ascii="宋体" w:hAnsi="宋体" w:eastAsia="宋体" w:cs="宋体"/>
          <w:kern w:val="0"/>
          <w:sz w:val="24"/>
          <w:szCs w:val="24"/>
        </w:rPr>
        <w:t>国家粮食浙江交易中心没收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乙</w:t>
      </w:r>
      <w:r>
        <w:rPr>
          <w:rFonts w:hint="eastAsia" w:ascii="宋体" w:hAnsi="宋体" w:eastAsia="宋体" w:cs="宋体"/>
          <w:kern w:val="0"/>
          <w:sz w:val="24"/>
          <w:szCs w:val="24"/>
        </w:rPr>
        <w:t>方相应标段的履约保证金。</w:t>
      </w:r>
    </w:p>
    <w:p w14:paraId="26EFCE7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3、</w:t>
      </w:r>
      <w:r>
        <w:rPr>
          <w:rFonts w:hint="eastAsia" w:ascii="宋体" w:hAnsi="宋体" w:eastAsia="宋体" w:cs="宋体"/>
          <w:kern w:val="0"/>
          <w:sz w:val="24"/>
          <w:szCs w:val="24"/>
        </w:rPr>
        <w:t>为确保合同的履行，甲、乙双方向国家粮食浙江交易中心交纳交易保证金（大写：</w:t>
      </w:r>
      <w:r>
        <w:rPr>
          <w:rFonts w:hint="eastAsia" w:ascii="宋体" w:hAnsi="宋体" w:cs="宋体"/>
          <w:kern w:val="0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cs="宋体"/>
          <w:kern w:val="0"/>
          <w:sz w:val="24"/>
          <w:szCs w:val="24"/>
          <w:highlight w:val="yellow"/>
          <w:u w:val="single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kern w:val="0"/>
          <w:sz w:val="24"/>
          <w:szCs w:val="24"/>
        </w:rPr>
        <w:t>）。在合同履行期间，如发生违约情形，双方授权国家粮食浙江交易中心根据违约情况，扣除违约方交易保证金支付给守约方。违约金超过交易保证金的，超过部分双方按《中华人民共和国民法典》通过其它途径另行处理。</w:t>
      </w:r>
    </w:p>
    <w:p w14:paraId="21D70A3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四、其他约定。</w:t>
      </w:r>
    </w:p>
    <w:p w14:paraId="23B7333C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jc w:val="left"/>
        <w:textAlignment w:val="auto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  <w:lang w:val="en-US" w:eastAsia="zh-CN"/>
        </w:rPr>
        <w:t>1、</w:t>
      </w:r>
      <w:r>
        <w:rPr>
          <w:rFonts w:hint="eastAsia" w:ascii="宋体" w:hAnsi="宋体" w:eastAsia="宋体" w:cs="宋体"/>
          <w:kern w:val="0"/>
          <w:sz w:val="24"/>
          <w:szCs w:val="24"/>
        </w:rPr>
        <w:t>乙方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送</w:t>
      </w:r>
      <w:r>
        <w:rPr>
          <w:rFonts w:hint="eastAsia" w:ascii="宋体" w:hAnsi="宋体" w:eastAsia="宋体" w:cs="宋体"/>
          <w:kern w:val="0"/>
          <w:sz w:val="24"/>
          <w:szCs w:val="24"/>
        </w:rPr>
        <w:t>货时，应派员(乙方出具委托函)到指定验收库点监磅、确认数量和仓号并协调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入</w:t>
      </w:r>
      <w:r>
        <w:rPr>
          <w:rFonts w:hint="eastAsia" w:ascii="宋体" w:hAnsi="宋体" w:eastAsia="宋体" w:cs="宋体"/>
          <w:kern w:val="0"/>
          <w:sz w:val="24"/>
          <w:szCs w:val="24"/>
        </w:rPr>
        <w:t>库事宜，如不派员视同认可</w:t>
      </w:r>
      <w:r>
        <w:rPr>
          <w:rFonts w:hint="eastAsia" w:ascii="宋体" w:hAnsi="宋体" w:cs="宋体"/>
          <w:kern w:val="0"/>
          <w:sz w:val="24"/>
          <w:szCs w:val="24"/>
          <w:lang w:eastAsia="zh-CN"/>
        </w:rPr>
        <w:t>甲方过磅记录</w:t>
      </w:r>
      <w:r>
        <w:rPr>
          <w:rFonts w:hint="eastAsia" w:ascii="宋体" w:hAnsi="宋体" w:eastAsia="宋体" w:cs="宋体"/>
          <w:kern w:val="0"/>
          <w:sz w:val="24"/>
          <w:szCs w:val="24"/>
        </w:rPr>
        <w:t>。</w:t>
      </w:r>
    </w:p>
    <w:p w14:paraId="25D980E1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2、</w:t>
      </w:r>
      <w:r>
        <w:rPr>
          <w:rFonts w:hint="eastAsia" w:ascii="宋体" w:hAnsi="宋体" w:eastAsia="宋体" w:cs="宋体"/>
          <w:sz w:val="24"/>
          <w:szCs w:val="24"/>
        </w:rPr>
        <w:t>交割数量以交割验收库点地磅检斤为准（不执行数量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、价格</w:t>
      </w:r>
      <w:r>
        <w:rPr>
          <w:rFonts w:hint="eastAsia" w:ascii="宋体" w:hAnsi="宋体" w:eastAsia="宋体" w:cs="宋体"/>
          <w:sz w:val="24"/>
          <w:szCs w:val="24"/>
        </w:rPr>
        <w:t>增扣）。</w:t>
      </w:r>
    </w:p>
    <w:p w14:paraId="0E528185">
      <w:pPr>
        <w:keepNext w:val="0"/>
        <w:keepLines w:val="0"/>
        <w:pageBreakBefore w:val="0"/>
        <w:widowControl/>
        <w:numPr>
          <w:ilvl w:val="0"/>
          <w:numId w:val="0"/>
        </w:numPr>
        <w:kinsoku/>
        <w:overflowPunct/>
        <w:topLinePunct w:val="0"/>
        <w:autoSpaceDN/>
        <w:bidi w:val="0"/>
        <w:adjustRightInd/>
        <w:snapToGrid/>
        <w:spacing w:line="540" w:lineRule="exact"/>
        <w:ind w:firstLine="480" w:firstLineChars="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3、</w:t>
      </w:r>
      <w:r>
        <w:rPr>
          <w:rFonts w:hint="eastAsia" w:ascii="宋体" w:hAnsi="宋体" w:eastAsia="宋体" w:cs="宋体"/>
          <w:b w:val="0"/>
          <w:bCs w:val="0"/>
          <w:color w:val="auto"/>
          <w:sz w:val="24"/>
          <w:szCs w:val="24"/>
          <w:highlight w:val="none"/>
          <w:lang w:val="en-US" w:eastAsia="zh-CN"/>
        </w:rPr>
        <w:t>本合同</w:t>
      </w:r>
      <w:r>
        <w:rPr>
          <w:rFonts w:hint="eastAsia" w:ascii="宋体" w:hAnsi="宋体" w:eastAsia="宋体" w:cs="宋体"/>
          <w:kern w:val="0"/>
          <w:sz w:val="24"/>
          <w:szCs w:val="24"/>
        </w:rPr>
        <w:t>粮食的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价格</w:t>
      </w:r>
      <w:r>
        <w:rPr>
          <w:rFonts w:hint="eastAsia" w:ascii="宋体" w:hAnsi="宋体" w:eastAsia="宋体" w:cs="宋体"/>
          <w:kern w:val="0"/>
          <w:sz w:val="24"/>
          <w:szCs w:val="24"/>
        </w:rPr>
        <w:t>均指粮食送到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甲方</w:t>
      </w:r>
      <w:r>
        <w:rPr>
          <w:rFonts w:hint="eastAsia" w:ascii="宋体" w:hAnsi="宋体" w:eastAsia="宋体" w:cs="宋体"/>
          <w:kern w:val="0"/>
          <w:sz w:val="24"/>
          <w:szCs w:val="24"/>
        </w:rPr>
        <w:t>指定接收库点仓库前的车板价格(含税含发票含运费)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。</w:t>
      </w:r>
    </w:p>
    <w:p w14:paraId="5E891A8C">
      <w:pPr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spacing w:line="480" w:lineRule="exact"/>
        <w:ind w:firstLine="456" w:firstLineChars="200"/>
        <w:textAlignment w:val="auto"/>
        <w:rPr>
          <w:rFonts w:hint="default" w:ascii="宋体" w:hAnsi="宋体" w:eastAsia="宋体" w:cs="宋体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4、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甲方指定</w:t>
      </w:r>
      <w:r>
        <w:rPr>
          <w:rFonts w:hint="eastAsia" w:ascii="宋体" w:hAnsi="宋体" w:cs="宋体"/>
          <w:b w:val="0"/>
          <w:bCs w:val="0"/>
          <w:sz w:val="24"/>
          <w:szCs w:val="24"/>
          <w:lang w:val="en-US" w:eastAsia="zh-CN"/>
        </w:rPr>
        <w:t>汇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款账户：户名：浙江处州仓储实业有限责任公司；开户行：农发行丽水市分行；银行账号：20333119900100000003461。</w:t>
      </w:r>
    </w:p>
    <w:p w14:paraId="0C61003F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5、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本合同在履行过程中发生的争议，由甲乙双方协商解决；也可由</w:t>
      </w:r>
      <w:r>
        <w:rPr>
          <w:rFonts w:hint="eastAsia" w:ascii="宋体" w:hAnsi="宋体" w:eastAsia="宋体" w:cs="宋体"/>
          <w:sz w:val="24"/>
          <w:szCs w:val="24"/>
          <w:u w:val="none"/>
        </w:rPr>
        <w:t>国家粮食浙江交易中心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调解；协商或调解不成的，</w:t>
      </w:r>
      <w:r>
        <w:rPr>
          <w:rFonts w:hint="eastAsia" w:ascii="宋体" w:hAnsi="宋体" w:eastAsia="宋体" w:cs="宋体"/>
          <w:color w:val="000000"/>
          <w:sz w:val="24"/>
          <w:szCs w:val="24"/>
          <w:lang w:eastAsia="zh-CN"/>
        </w:rPr>
        <w:t>任何一方可向丽水仲裁委员会申请仲裁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。</w:t>
      </w:r>
    </w:p>
    <w:p w14:paraId="35FCE702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kern w:val="2"/>
          <w:sz w:val="24"/>
          <w:szCs w:val="24"/>
          <w:lang w:val="en-US" w:eastAsia="zh-CN" w:bidi="ar-SA"/>
        </w:rPr>
        <w:t>6、因履行本合同产生纠纷，由此产生的包括但不限于仲裁申请费、律师费、鉴定费、保全费、诉讼费等实现债权的费用均由违约方承担。</w:t>
      </w:r>
    </w:p>
    <w:p w14:paraId="1CEB1520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  <w:t>7、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本合同未尽事宜，按《</w:t>
      </w:r>
      <w:r>
        <w:rPr>
          <w:rFonts w:hint="eastAsia" w:ascii="宋体" w:hAnsi="宋体" w:eastAsia="宋体" w:cs="宋体"/>
          <w:sz w:val="24"/>
          <w:szCs w:val="24"/>
        </w:rPr>
        <w:t>国家粮食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浙江</w:t>
      </w:r>
      <w:r>
        <w:rPr>
          <w:rFonts w:hint="eastAsia" w:ascii="宋体" w:hAnsi="宋体" w:eastAsia="宋体" w:cs="宋体"/>
          <w:sz w:val="24"/>
          <w:szCs w:val="24"/>
        </w:rPr>
        <w:t>交易中心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网上竞价</w:t>
      </w:r>
      <w:r>
        <w:rPr>
          <w:rFonts w:hint="eastAsia" w:ascii="宋体" w:hAnsi="宋体" w:eastAsia="宋体" w:cs="宋体"/>
          <w:sz w:val="24"/>
          <w:szCs w:val="24"/>
        </w:rPr>
        <w:t>交易规则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》的有关规定执行。</w:t>
      </w:r>
    </w:p>
    <w:p w14:paraId="11C79B1A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8、乙方需向甲方提供</w:t>
      </w:r>
      <w:r>
        <w:rPr>
          <w:rFonts w:hint="eastAsia" w:ascii="宋体" w:hAnsi="宋体" w:eastAsia="宋体" w:cs="宋体"/>
          <w:kern w:val="0"/>
          <w:sz w:val="24"/>
          <w:szCs w:val="24"/>
        </w:rPr>
        <w:t>履约承诺书一份</w:t>
      </w:r>
      <w:r>
        <w:rPr>
          <w:rFonts w:hint="eastAsia" w:ascii="宋体" w:hAnsi="宋体" w:eastAsia="宋体" w:cs="宋体"/>
          <w:kern w:val="0"/>
          <w:sz w:val="24"/>
          <w:szCs w:val="24"/>
          <w:lang w:eastAsia="zh-CN"/>
        </w:rPr>
        <w:t>。</w:t>
      </w:r>
    </w:p>
    <w:p w14:paraId="7B2D67C2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cs="宋体"/>
          <w:sz w:val="24"/>
          <w:szCs w:val="24"/>
          <w:lang w:val="en-US" w:eastAsia="zh-CN"/>
        </w:rPr>
        <w:t>9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本合同自甲乙双方法定代表人签字及单位盖章后生效。</w:t>
      </w:r>
    </w:p>
    <w:p w14:paraId="033EAD89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cs="宋体"/>
          <w:b w:val="0"/>
          <w:bCs w:val="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t>本</w: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instrText xml:space="preserve"> HYPERLINK "http://www.86exp.com/hetong/" </w:instrText>
      </w:r>
      <w:r>
        <w:rPr>
          <w:rFonts w:hint="eastAsia" w:ascii="宋体" w:hAnsi="宋体" w:eastAsia="宋体" w:cs="宋体"/>
          <w:b w:val="0"/>
          <w:bCs w:val="0"/>
          <w:sz w:val="24"/>
          <w:szCs w:val="24"/>
        </w:rPr>
        <w:fldChar w:fldCharType="separate"/>
      </w:r>
      <w:r>
        <w:rPr>
          <w:rStyle w:val="5"/>
          <w:rFonts w:hint="eastAsia" w:ascii="宋体" w:hAnsi="宋体" w:eastAsia="宋体" w:cs="宋体"/>
          <w:b w:val="0"/>
          <w:bCs w:val="0"/>
          <w:sz w:val="24"/>
          <w:szCs w:val="24"/>
        </w:rPr>
        <w:t>合同</w:t>
      </w:r>
      <w:r>
        <w:rPr>
          <w:rStyle w:val="5"/>
          <w:rFonts w:hint="eastAsia" w:ascii="宋体" w:hAnsi="宋体" w:eastAsia="宋体" w:cs="宋体"/>
          <w:b w:val="0"/>
          <w:bCs w:val="0"/>
          <w:sz w:val="24"/>
          <w:szCs w:val="24"/>
        </w:rPr>
        <w:fldChar w:fldCharType="end"/>
      </w:r>
      <w:r>
        <w:rPr>
          <w:rFonts w:hint="eastAsia" w:ascii="宋体" w:hAnsi="宋体" w:eastAsia="宋体" w:cs="宋体"/>
          <w:sz w:val="24"/>
          <w:szCs w:val="24"/>
        </w:rPr>
        <w:t>一式三份，甲方二份，乙方一份。</w:t>
      </w:r>
    </w:p>
    <w:p w14:paraId="44BE6285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" w:firstLineChars="200"/>
        <w:textAlignment w:val="auto"/>
        <w:rPr>
          <w:rFonts w:hint="eastAsia" w:ascii="宋体" w:hAnsi="宋体" w:eastAsia="宋体" w:cs="宋体"/>
          <w:color w:val="000000"/>
          <w:sz w:val="24"/>
          <w:szCs w:val="24"/>
          <w:lang w:val="en-US" w:eastAsia="zh-CN"/>
        </w:rPr>
      </w:pPr>
    </w:p>
    <w:p w14:paraId="28D52F10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0C8CD10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N/>
        <w:bidi w:val="0"/>
        <w:adjustRightInd/>
        <w:snapToGrid/>
        <w:spacing w:line="540" w:lineRule="exact"/>
        <w:ind w:left="5250" w:hanging="5700" w:hangingChars="2500"/>
        <w:textAlignment w:val="auto"/>
        <w:rPr>
          <w:rFonts w:hint="default" w:ascii="宋体" w:hAnsi="宋体" w:eastAsia="宋体" w:cs="宋体"/>
          <w:sz w:val="22"/>
          <w:szCs w:val="22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甲方（盖章）：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浙江丽水国家粮食储备库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sz w:val="24"/>
          <w:szCs w:val="24"/>
          <w:u w:val="non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</w:rPr>
        <w:t>乙方（盖章）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 </w:t>
      </w:r>
    </w:p>
    <w:p w14:paraId="4BE5DE5D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N/>
        <w:bidi w:val="0"/>
        <w:adjustRightInd/>
        <w:snapToGrid/>
        <w:spacing w:line="540" w:lineRule="exact"/>
        <w:ind w:left="5250" w:hanging="5700" w:hangingChars="2500"/>
        <w:textAlignment w:val="auto"/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>（汇款户名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eastAsia="zh-CN"/>
        </w:rPr>
        <w:t>）</w:t>
      </w:r>
      <w:r>
        <w:rPr>
          <w:rFonts w:hint="eastAsia" w:ascii="宋体" w:hAnsi="宋体" w:eastAsia="宋体" w:cs="宋体"/>
          <w:color w:val="000000"/>
          <w:sz w:val="22"/>
          <w:szCs w:val="22"/>
          <w:u w:val="single"/>
        </w:rPr>
        <w:t>浙江处州仓储实业有限责任公司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="宋体" w:hAnsi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</w:t>
      </w:r>
    </w:p>
    <w:p w14:paraId="6B6D79E4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sz w:val="24"/>
          <w:szCs w:val="24"/>
          <w:u w:val="single"/>
        </w:rPr>
      </w:pP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法定代表人：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    </w:t>
      </w:r>
      <w:r>
        <w:rPr>
          <w:rFonts w:hint="eastAsia" w:ascii="宋体" w:hAnsi="宋体" w:cs="宋体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</w:t>
      </w:r>
    </w:p>
    <w:p w14:paraId="2F556D48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left="5520" w:hanging="5244" w:hangingChars="2300"/>
        <w:textAlignment w:val="auto"/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农发行丽水市分行  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开户银行：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                        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</w:t>
      </w:r>
    </w:p>
    <w:p w14:paraId="4DB35808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银行帐号：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</w:rPr>
        <w:t>20333119900100000003461</w:t>
      </w:r>
      <w:r>
        <w:rPr>
          <w:rFonts w:hint="eastAsia" w:ascii="宋体" w:hAnsi="宋体" w:eastAsia="宋体" w:cs="宋体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银行帐号：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    </w:t>
      </w:r>
    </w:p>
    <w:p w14:paraId="696C9E9E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left="5640" w:hanging="5358" w:hangingChars="235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丽水市火车站东侧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单位地址：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</w:t>
      </w:r>
    </w:p>
    <w:p w14:paraId="0CBB5C90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323000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邮政编码：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</w:t>
      </w:r>
    </w:p>
    <w:p w14:paraId="2CC07C2E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>0578-</w:t>
      </w:r>
      <w:r>
        <w:rPr>
          <w:rFonts w:hint="eastAsia" w:ascii="宋体" w:hAnsi="宋体" w:eastAsia="宋体" w:cs="宋体"/>
          <w:sz w:val="24"/>
          <w:szCs w:val="24"/>
          <w:u w:val="single"/>
          <w:lang w:val="en-US" w:eastAsia="zh-CN"/>
        </w:rPr>
        <w:t>2967709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>联系电话：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</w:t>
      </w:r>
    </w:p>
    <w:p w14:paraId="7EE0B761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textAlignment w:val="auto"/>
        <w:rPr>
          <w:rFonts w:hint="eastAsia" w:ascii="宋体" w:hAnsi="宋体" w:eastAsia="宋体" w:cs="宋体"/>
          <w:color w:val="000000"/>
          <w:sz w:val="24"/>
          <w:szCs w:val="24"/>
          <w:u w:val="single"/>
        </w:rPr>
      </w:pPr>
      <w:r>
        <w:rPr>
          <w:rFonts w:hint="eastAsia" w:ascii="宋体" w:hAnsi="宋体" w:eastAsia="宋体" w:cs="宋体"/>
          <w:sz w:val="24"/>
          <w:szCs w:val="24"/>
        </w:rPr>
        <w:t>传    真：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0578-2785215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>传    真：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  <w:lang w:val="en-US" w:eastAsia="zh-CN"/>
        </w:rPr>
        <w:t xml:space="preserve">              </w:t>
      </w:r>
      <w:r>
        <w:rPr>
          <w:rFonts w:hint="eastAsia" w:ascii="宋体" w:hAnsi="宋体" w:eastAsia="宋体" w:cs="宋体"/>
          <w:color w:val="000000"/>
          <w:sz w:val="24"/>
          <w:szCs w:val="24"/>
          <w:u w:val="single"/>
        </w:rPr>
        <w:t xml:space="preserve">              </w:t>
      </w:r>
    </w:p>
    <w:p w14:paraId="0270612D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788" w:firstLineChars="2100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</w:t>
      </w:r>
    </w:p>
    <w:p w14:paraId="51826051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0" w:firstLineChars="2000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签约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地点：丽水</w:t>
      </w:r>
    </w:p>
    <w:p w14:paraId="4DB2275E">
      <w:pPr>
        <w:keepNext w:val="0"/>
        <w:keepLines w:val="0"/>
        <w:pageBreakBefore w:val="0"/>
        <w:widowControl w:val="0"/>
        <w:kinsoku/>
        <w:overflowPunct/>
        <w:topLinePunct w:val="0"/>
        <w:autoSpaceDN/>
        <w:bidi w:val="0"/>
        <w:adjustRightInd/>
        <w:snapToGrid/>
        <w:spacing w:line="540" w:lineRule="exact"/>
        <w:ind w:firstLine="4560" w:firstLineChars="2000"/>
        <w:textAlignment w:val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签约</w:t>
      </w:r>
      <w:r>
        <w:rPr>
          <w:rFonts w:hint="eastAsia" w:ascii="宋体" w:hAnsi="宋体" w:eastAsia="宋体" w:cs="宋体"/>
          <w:sz w:val="24"/>
          <w:szCs w:val="24"/>
        </w:rPr>
        <w:t>时间：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</w:t>
      </w:r>
      <w:r>
        <w:rPr>
          <w:rFonts w:hint="eastAsia" w:ascii="宋体" w:hAnsi="宋体" w:cs="宋体"/>
          <w:sz w:val="24"/>
          <w:szCs w:val="24"/>
          <w:lang w:val="en-US" w:eastAsia="zh-CN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年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>11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月</w:t>
      </w:r>
      <w:r>
        <w:rPr>
          <w:rFonts w:hint="eastAsia" w:ascii="宋体" w:hAnsi="宋体" w:cs="宋体"/>
          <w:color w:val="000000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日</w:t>
      </w:r>
    </w:p>
    <w:p w14:paraId="397BE799">
      <w:pPr>
        <w:rPr>
          <w:rFonts w:hint="eastAsia" w:ascii="宋体" w:hAnsi="宋体" w:eastAsia="宋体" w:cs="宋体"/>
          <w:sz w:val="24"/>
          <w:szCs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0" w:num="1"/>
      <w:rtlGutter w:val="0"/>
      <w:docGrid w:type="linesAndChars" w:linePitch="312" w:charSpace="-250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8C7D57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09C9E1D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09C9E1D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C1DC99F"/>
    <w:multiLevelType w:val="singleLevel"/>
    <w:tmpl w:val="DC1DC99F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99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xNWQ4MjgxNTdlMmNlOTBmNmI0MWE1OGRiMjY5NjgifQ=="/>
  </w:docVars>
  <w:rsids>
    <w:rsidRoot w:val="00000000"/>
    <w:rsid w:val="00FC483C"/>
    <w:rsid w:val="04714657"/>
    <w:rsid w:val="0AA159F5"/>
    <w:rsid w:val="16EF09EF"/>
    <w:rsid w:val="17195E62"/>
    <w:rsid w:val="1CB04838"/>
    <w:rsid w:val="22B94398"/>
    <w:rsid w:val="28A60ED6"/>
    <w:rsid w:val="2E9A766B"/>
    <w:rsid w:val="31CC1B88"/>
    <w:rsid w:val="33D93D03"/>
    <w:rsid w:val="3C234411"/>
    <w:rsid w:val="3F232A80"/>
    <w:rsid w:val="45D073BB"/>
    <w:rsid w:val="4AD159A5"/>
    <w:rsid w:val="4D26796E"/>
    <w:rsid w:val="507E096B"/>
    <w:rsid w:val="55297A48"/>
    <w:rsid w:val="55693713"/>
    <w:rsid w:val="5D3D1FC6"/>
    <w:rsid w:val="5F3D2D73"/>
    <w:rsid w:val="5F8C3B8D"/>
    <w:rsid w:val="604F62E3"/>
    <w:rsid w:val="71883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5">
    <w:name w:val="15"/>
    <w:basedOn w:val="4"/>
    <w:qFormat/>
    <w:uiPriority w:val="0"/>
    <w:rPr>
      <w:rFonts w:hint="default" w:ascii="Calibri" w:hAnsi="Calibri"/>
      <w:b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2395</Words>
  <Characters>2550</Characters>
  <Lines>0</Lines>
  <Paragraphs>0</Paragraphs>
  <TotalTime>2</TotalTime>
  <ScaleCrop>false</ScaleCrop>
  <LinksUpToDate>false</LinksUpToDate>
  <CharactersWithSpaces>3022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2023-06-28T03:42:00Z</dcterms:created>
  <dc:creator>Administrator</dc:creator>
  <cp:lastModifiedBy>WPS_1675125882</cp:lastModifiedBy>
  <dcterms:modified xsi:type="dcterms:W3CDTF">2025-11-04T07:49:06Z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BC7DE9313C8C4908A56A720149B30921_12</vt:lpwstr>
  </property>
  <property fmtid="{D5CDD505-2E9C-101B-9397-08002B2CF9AE}" pid="4" name="KSOTemplateDocerSaveRecord">
    <vt:lpwstr>eyJoZGlkIjoiZTY3ZmI2NTUzZTBjMzYyNjhhMjY4YmIwMmVlYmUwN2QiLCJ1c2VySWQiOiIxNDY5NjQ3MjczIn0=</vt:lpwstr>
  </property>
</Properties>
</file>