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D7CDF">
      <w:pPr>
        <w:ind w:firstLine="5775" w:firstLineChars="2750"/>
        <w:jc w:val="center"/>
        <w:rPr>
          <w:rFonts w:hint="default" w:ascii="黑体" w:eastAsia="黑体"/>
          <w:b/>
          <w:sz w:val="44"/>
          <w:szCs w:val="32"/>
          <w:lang w:val="en-US"/>
        </w:rPr>
      </w:pPr>
      <w:r>
        <w:rPr>
          <w:rStyle w:val="6"/>
          <w:rFonts w:hint="eastAsia" w:ascii="仿宋_GB2312" w:eastAsia="仿宋_GB2312"/>
          <w:b w:val="0"/>
          <w:bCs w:val="0"/>
        </w:rPr>
        <w:t>合同编号：20</w:t>
      </w:r>
      <w:r>
        <w:rPr>
          <w:rStyle w:val="6"/>
          <w:rFonts w:hint="eastAsia" w:ascii="仿宋_GB2312" w:eastAsia="仿宋_GB2312"/>
          <w:b w:val="0"/>
          <w:bCs w:val="0"/>
          <w:lang w:val="en-US" w:eastAsia="zh-CN"/>
        </w:rPr>
        <w:t>25111801</w:t>
      </w:r>
    </w:p>
    <w:p w14:paraId="37B1B2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157" w:afterLines="50" w:line="600" w:lineRule="exact"/>
        <w:jc w:val="center"/>
        <w:textAlignment w:val="auto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黑体" w:eastAsia="黑体"/>
          <w:b/>
          <w:sz w:val="44"/>
          <w:szCs w:val="32"/>
        </w:rPr>
        <w:t>粮食竞价销售合同</w:t>
      </w:r>
      <w:r>
        <w:rPr>
          <w:rFonts w:hint="eastAsia" w:ascii="黑体" w:eastAsia="黑体"/>
          <w:b/>
          <w:sz w:val="44"/>
          <w:szCs w:val="32"/>
          <w:lang w:eastAsia="zh-CN"/>
        </w:rPr>
        <w:t>（</w:t>
      </w:r>
      <w:r>
        <w:rPr>
          <w:rFonts w:hint="eastAsia" w:ascii="黑体" w:eastAsia="黑体"/>
          <w:b/>
          <w:sz w:val="44"/>
          <w:szCs w:val="32"/>
          <w:lang w:val="en-US" w:eastAsia="zh-CN"/>
        </w:rPr>
        <w:t>原粮</w:t>
      </w:r>
      <w:r>
        <w:rPr>
          <w:rFonts w:hint="eastAsia" w:ascii="黑体" w:eastAsia="黑体"/>
          <w:b/>
          <w:sz w:val="44"/>
          <w:szCs w:val="32"/>
          <w:lang w:eastAsia="zh-CN"/>
        </w:rPr>
        <w:t>）</w:t>
      </w:r>
    </w:p>
    <w:p w14:paraId="244AC1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甲方（卖方）：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>建德市国有粮食收储有限公司</w:t>
      </w:r>
    </w:p>
    <w:p w14:paraId="0E51C3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default" w:ascii="宋体" w:hAnsi="宋体" w:eastAsia="宋体" w:cs="宋体"/>
          <w:color w:val="FF0000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乙方（买方）：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 </w:t>
      </w:r>
    </w:p>
    <w:p w14:paraId="5923C7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甲方通过委托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</w:rPr>
        <w:t>交易市场在其“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国家粮食交易平台－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浙江市场</w:t>
      </w:r>
      <w:r>
        <w:rPr>
          <w:rFonts w:hint="eastAsia" w:ascii="宋体" w:hAnsi="宋体" w:eastAsia="宋体" w:cs="宋体"/>
          <w:sz w:val="24"/>
          <w:szCs w:val="24"/>
        </w:rPr>
        <w:t>”上竞价销售储备粮食，乙方参与竞价交易中标第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号标的。双方以国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粮浙交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号公告及“竞价结果”为依据实现交易。为明确双方责任，根据《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》和《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国家粮食浙江交易中心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网上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竞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交易规则</w:t>
      </w:r>
      <w:r>
        <w:rPr>
          <w:rFonts w:hint="eastAsia" w:ascii="宋体" w:hAnsi="宋体" w:eastAsia="宋体" w:cs="宋体"/>
          <w:sz w:val="24"/>
          <w:szCs w:val="24"/>
        </w:rPr>
        <w:t>》等的规定，特订立以下合同条款，供双方共同</w:t>
      </w:r>
      <w:bookmarkStart w:id="0" w:name="_GoBack"/>
      <w:r>
        <w:rPr>
          <w:rFonts w:hint="eastAsia" w:ascii="宋体" w:hAnsi="宋体" w:eastAsia="宋体" w:cs="宋体"/>
          <w:sz w:val="24"/>
          <w:szCs w:val="24"/>
        </w:rPr>
        <w:t>信诺</w:t>
      </w:r>
      <w:bookmarkEnd w:id="0"/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564192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一、销售粮食的品种、数量、价格和金额等。</w:t>
      </w:r>
    </w:p>
    <w:tbl>
      <w:tblPr>
        <w:tblStyle w:val="4"/>
        <w:tblW w:w="9435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5"/>
        <w:gridCol w:w="1612"/>
        <w:gridCol w:w="1690"/>
        <w:gridCol w:w="750"/>
        <w:gridCol w:w="1283"/>
        <w:gridCol w:w="1224"/>
        <w:gridCol w:w="1881"/>
      </w:tblGrid>
      <w:tr w14:paraId="20F24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990" w:type="dxa"/>
            <w:noWrap w:val="0"/>
            <w:vAlign w:val="center"/>
          </w:tcPr>
          <w:p w14:paraId="0315B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标号</w:t>
            </w:r>
          </w:p>
        </w:tc>
        <w:tc>
          <w:tcPr>
            <w:tcW w:w="1617" w:type="dxa"/>
            <w:gridSpan w:val="2"/>
            <w:noWrap w:val="0"/>
            <w:vAlign w:val="center"/>
          </w:tcPr>
          <w:p w14:paraId="18416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库点</w:t>
            </w:r>
          </w:p>
        </w:tc>
        <w:tc>
          <w:tcPr>
            <w:tcW w:w="1690" w:type="dxa"/>
            <w:noWrap w:val="0"/>
            <w:vAlign w:val="center"/>
          </w:tcPr>
          <w:p w14:paraId="2C60C3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750" w:type="dxa"/>
            <w:noWrap w:val="0"/>
            <w:vAlign w:val="center"/>
          </w:tcPr>
          <w:p w14:paraId="12591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仓号</w:t>
            </w:r>
          </w:p>
        </w:tc>
        <w:tc>
          <w:tcPr>
            <w:tcW w:w="1283" w:type="dxa"/>
            <w:noWrap w:val="0"/>
            <w:vAlign w:val="center"/>
          </w:tcPr>
          <w:p w14:paraId="31C73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数量</w:t>
            </w:r>
          </w:p>
          <w:p w14:paraId="4B3F26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（吨）</w:t>
            </w:r>
          </w:p>
        </w:tc>
        <w:tc>
          <w:tcPr>
            <w:tcW w:w="1224" w:type="dxa"/>
            <w:noWrap w:val="0"/>
            <w:vAlign w:val="center"/>
          </w:tcPr>
          <w:p w14:paraId="74DABF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价格</w:t>
            </w:r>
          </w:p>
          <w:p w14:paraId="65431D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（元/吨）</w:t>
            </w:r>
          </w:p>
        </w:tc>
        <w:tc>
          <w:tcPr>
            <w:tcW w:w="1881" w:type="dxa"/>
            <w:noWrap w:val="0"/>
            <w:vAlign w:val="center"/>
          </w:tcPr>
          <w:p w14:paraId="1957B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金额</w:t>
            </w:r>
          </w:p>
          <w:p w14:paraId="769A33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（元）</w:t>
            </w:r>
          </w:p>
        </w:tc>
      </w:tr>
      <w:tr w14:paraId="742FD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995" w:type="dxa"/>
            <w:gridSpan w:val="2"/>
            <w:shd w:val="clear" w:color="auto" w:fill="auto"/>
            <w:noWrap w:val="0"/>
            <w:vAlign w:val="center"/>
          </w:tcPr>
          <w:p w14:paraId="4F6C65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  <w:t>01</w:t>
            </w:r>
          </w:p>
        </w:tc>
        <w:tc>
          <w:tcPr>
            <w:tcW w:w="1612" w:type="dxa"/>
            <w:shd w:val="clear" w:color="auto" w:fill="auto"/>
            <w:noWrap w:val="0"/>
            <w:vAlign w:val="center"/>
          </w:tcPr>
          <w:p w14:paraId="672843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  <w:t>梅城粮库</w:t>
            </w:r>
          </w:p>
        </w:tc>
        <w:tc>
          <w:tcPr>
            <w:tcW w:w="1690" w:type="dxa"/>
            <w:shd w:val="clear" w:color="auto" w:fill="auto"/>
            <w:noWrap w:val="0"/>
            <w:vAlign w:val="center"/>
          </w:tcPr>
          <w:p w14:paraId="389FB9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  <w:t>晚籼稻谷</w:t>
            </w:r>
          </w:p>
        </w:tc>
        <w:tc>
          <w:tcPr>
            <w:tcW w:w="750" w:type="dxa"/>
            <w:noWrap w:val="0"/>
            <w:vAlign w:val="center"/>
          </w:tcPr>
          <w:p w14:paraId="1E070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>1P4</w:t>
            </w:r>
          </w:p>
        </w:tc>
        <w:tc>
          <w:tcPr>
            <w:tcW w:w="1283" w:type="dxa"/>
            <w:noWrap w:val="0"/>
            <w:vAlign w:val="center"/>
          </w:tcPr>
          <w:p w14:paraId="63374D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>500.000</w:t>
            </w:r>
          </w:p>
        </w:tc>
        <w:tc>
          <w:tcPr>
            <w:tcW w:w="1224" w:type="dxa"/>
            <w:shd w:val="clear" w:color="auto" w:fill="auto"/>
            <w:noWrap w:val="0"/>
            <w:vAlign w:val="center"/>
          </w:tcPr>
          <w:p w14:paraId="20A88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881" w:type="dxa"/>
            <w:shd w:val="clear" w:color="auto" w:fill="auto"/>
            <w:noWrap w:val="0"/>
            <w:vAlign w:val="center"/>
          </w:tcPr>
          <w:p w14:paraId="5D9B0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  <w:tr w14:paraId="46BCD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4297" w:type="dxa"/>
            <w:gridSpan w:val="4"/>
            <w:noWrap w:val="0"/>
            <w:vAlign w:val="center"/>
          </w:tcPr>
          <w:p w14:paraId="1D163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750" w:type="dxa"/>
            <w:noWrap w:val="0"/>
            <w:vAlign w:val="center"/>
          </w:tcPr>
          <w:p w14:paraId="30B1E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83" w:type="dxa"/>
            <w:noWrap w:val="0"/>
            <w:vAlign w:val="center"/>
          </w:tcPr>
          <w:p w14:paraId="4BCCC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>500.000</w:t>
            </w:r>
          </w:p>
        </w:tc>
        <w:tc>
          <w:tcPr>
            <w:tcW w:w="1224" w:type="dxa"/>
            <w:noWrap w:val="0"/>
            <w:vAlign w:val="center"/>
          </w:tcPr>
          <w:p w14:paraId="367495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881" w:type="dxa"/>
            <w:noWrap w:val="0"/>
            <w:vAlign w:val="center"/>
          </w:tcPr>
          <w:p w14:paraId="202012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</w:tbl>
    <w:p w14:paraId="2DD5A1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标的物总价（大写）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‌‌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470655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二、销售粮食的生产年份及质量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指标。以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/>
        </w:rPr>
        <w:t>浙江粮油交易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/>
          <w:lang w:val="en-US" w:eastAsia="zh-CN"/>
        </w:rPr>
        <w:t>网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公布的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标的物详情为参考，具体质量以仓库大样为准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检验报告以甲方在竞拍前提交至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为准，如在正常提货期间原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检验报告超过有效期的，可由乙方提出申请甲方出具公司自检报告，延期提货的甲方不再出具检验报告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6414B51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三、销售粮食的板前费用：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散装提货</w:t>
      </w:r>
      <w:r>
        <w:rPr>
          <w:rFonts w:hint="eastAsia" w:ascii="宋体" w:hAnsi="宋体" w:eastAsia="宋体" w:cs="宋体"/>
          <w:sz w:val="24"/>
          <w:szCs w:val="24"/>
          <w:u w:val="single"/>
        </w:rPr>
        <w:t>30元/吨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根据实际数量结算，不含增扣量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>由乙方承担。</w:t>
      </w:r>
    </w:p>
    <w:p w14:paraId="1BA74359">
      <w:pPr>
        <w:widowControl/>
        <w:snapToGrid w:val="0"/>
        <w:spacing w:line="480" w:lineRule="exact"/>
        <w:ind w:firstLine="480" w:firstLineChars="200"/>
        <w:jc w:val="left"/>
        <w:rPr>
          <w:rFonts w:hint="eastAsia" w:ascii="宋体" w:hAnsi="宋体" w:eastAsia="宋体" w:cs="Times New Roman"/>
          <w:b/>
          <w:bCs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四、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货方式和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货期限。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lang w:val="en-US" w:eastAsia="zh-CN"/>
        </w:rPr>
        <w:t>建德市梅城粮库(建德市梅城镇葛家村锦峰路）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货方式：款到（甲方财务）后车板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货期限：要求在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30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（</w:t>
      </w:r>
      <w:r>
        <w:rPr>
          <w:rFonts w:hint="eastAsia" w:ascii="宋体" w:hAnsi="宋体" w:eastAsia="宋体" w:cs="Times New Roman"/>
          <w:b/>
          <w:color w:val="FF0000"/>
          <w:sz w:val="24"/>
          <w:lang w:val="en-US" w:eastAsia="zh-CN"/>
        </w:rPr>
        <w:t>不包含双休节假日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）。</w:t>
      </w:r>
      <w:r>
        <w:rPr>
          <w:rFonts w:hint="eastAsia" w:ascii="宋体" w:hAnsi="宋体" w:eastAsia="宋体" w:cs="Times New Roman"/>
          <w:b/>
          <w:bCs/>
          <w:color w:val="FF0000"/>
          <w:sz w:val="24"/>
        </w:rPr>
        <w:t>逾期未提清货物的，收取超期保管费：15天以内延期保管费1.0元/吨·天；15天以上延期保管费2.0元/吨·天。由于逾期提货产生的相关质量、数量问题由竞得方自负。</w:t>
      </w:r>
    </w:p>
    <w:p w14:paraId="2C6BFD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五、结算方式及结算期限。结算方式：自行结算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结算期限：</w:t>
      </w:r>
      <w:r>
        <w:rPr>
          <w:rFonts w:hint="eastAsia" w:ascii="宋体" w:hAnsi="宋体" w:cs="宋体"/>
          <w:b/>
          <w:sz w:val="24"/>
          <w:szCs w:val="24"/>
        </w:rPr>
        <w:t>成交后五个工作日之内签订购销合同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b/>
          <w:sz w:val="24"/>
          <w:szCs w:val="24"/>
        </w:rPr>
        <w:t>先付款后提货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货款需要在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18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前付清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逾期未付清货款的，按当期农发行贷款利率收取超期利息。</w:t>
      </w:r>
    </w:p>
    <w:p w14:paraId="041C0F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六、乙方提货需提前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天通知甲方预约，乙方按甲方确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定的</w:t>
      </w:r>
      <w:r>
        <w:rPr>
          <w:rFonts w:hint="eastAsia" w:ascii="宋体" w:hAnsi="宋体" w:eastAsia="宋体" w:cs="宋体"/>
          <w:sz w:val="24"/>
          <w:szCs w:val="24"/>
        </w:rPr>
        <w:t>具体时间提货，逾期责任自负。</w:t>
      </w:r>
    </w:p>
    <w:p w14:paraId="71C5D8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七、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其他</w:t>
      </w:r>
      <w:r>
        <w:rPr>
          <w:rFonts w:hint="eastAsia" w:ascii="宋体" w:hAnsi="宋体" w:eastAsia="宋体" w:cs="宋体"/>
          <w:sz w:val="24"/>
          <w:szCs w:val="24"/>
        </w:rPr>
        <w:t>说明。</w:t>
      </w:r>
    </w:p>
    <w:p w14:paraId="3F5C28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1、标的数量以网上公布的标的物详情为准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交割时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4"/>
          <w:lang w:val="en-US" w:eastAsia="zh-CN"/>
        </w:rPr>
        <w:t>统一在粮库电子地磅过磅，按实结算，即结算数量=过磅数量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80025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2、乙方在提货期限内不能提货完毕，甲方在提货期限前五天，将履约逾期单位书面通报国家粮食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交易中心，并由国家粮食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交易中心进行违约风险提示。</w:t>
      </w:r>
    </w:p>
    <w:p w14:paraId="2ED8AF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3、若该仓</w:t>
      </w:r>
      <w:r>
        <w:rPr>
          <w:rFonts w:hint="eastAsia" w:ascii="宋体" w:hAnsi="宋体" w:eastAsia="宋体" w:cs="宋体"/>
          <w:sz w:val="24"/>
          <w:szCs w:val="24"/>
        </w:rPr>
        <w:t>最后提货（按车次）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的乙方，在</w:t>
      </w:r>
      <w:r>
        <w:rPr>
          <w:rFonts w:hint="eastAsia" w:ascii="宋体" w:hAnsi="宋体" w:eastAsia="宋体" w:cs="宋体"/>
          <w:sz w:val="24"/>
          <w:szCs w:val="24"/>
        </w:rPr>
        <w:t>提清合同结算数量后，所在仓房（货位）仍有溢余粮食的，原则上由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乙方</w:t>
      </w:r>
      <w:r>
        <w:rPr>
          <w:rFonts w:hint="eastAsia" w:ascii="宋体" w:hAnsi="宋体" w:eastAsia="宋体" w:cs="宋体"/>
          <w:sz w:val="24"/>
          <w:szCs w:val="24"/>
        </w:rPr>
        <w:t>购买（不计水分增量）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；若过磅实际磅数量少于合同数量，甲方按实际差额向乙方退款。</w:t>
      </w:r>
    </w:p>
    <w:p w14:paraId="6629EC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八、交易保证金及违约责任。为确保合同的履行，甲、乙双方已向国家粮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交易中心交纳交易保证金。合同履行结束后，交易保证金由国家粮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交易中心负责退回。在合同履行期间，如发生违约情形，双方授权国家粮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交易中心根据违约情况，扣除违约方交易保证金支付给守约方。违约金超过交易保证金的，超过部分双方按《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通过其他途径</w:t>
      </w:r>
      <w:r>
        <w:rPr>
          <w:rFonts w:hint="eastAsia" w:ascii="宋体" w:hAnsi="宋体" w:eastAsia="宋体" w:cs="宋体"/>
          <w:sz w:val="24"/>
          <w:szCs w:val="24"/>
        </w:rPr>
        <w:t>另行处理。</w:t>
      </w:r>
    </w:p>
    <w:p w14:paraId="4590C5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九、本合同未尽事宜，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按照</w:t>
      </w:r>
      <w:r>
        <w:rPr>
          <w:rFonts w:hint="eastAsia" w:ascii="宋体" w:hAnsi="宋体" w:eastAsia="宋体" w:cs="宋体"/>
          <w:sz w:val="24"/>
          <w:szCs w:val="24"/>
        </w:rPr>
        <w:t>《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国家粮食浙江交易中心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网上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竞价交易规则</w:t>
      </w:r>
      <w:r>
        <w:rPr>
          <w:rFonts w:hint="eastAsia" w:ascii="宋体" w:hAnsi="宋体" w:eastAsia="宋体" w:cs="宋体"/>
          <w:sz w:val="24"/>
          <w:szCs w:val="24"/>
        </w:rPr>
        <w:t>》的有关规定执行。</w:t>
      </w:r>
    </w:p>
    <w:p w14:paraId="55EF34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十、本合同自甲乙双方法定代表人（或委托代理人）签字及单位盖章后生效。</w:t>
      </w:r>
    </w:p>
    <w:p w14:paraId="64EC2F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十一、本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一式二份，双方各执一份。</w:t>
      </w:r>
    </w:p>
    <w:p w14:paraId="3577D2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</w:rPr>
      </w:pPr>
      <w:r>
        <w:rPr>
          <w:rFonts w:hint="eastAsia" w:ascii="宋体" w:hAnsi="宋体"/>
          <w:sz w:val="24"/>
          <w:szCs w:val="24"/>
        </w:rPr>
        <w:t>甲方（盖章）：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建德市国有粮食收储有限公司</w:t>
      </w:r>
      <w:r>
        <w:rPr>
          <w:rFonts w:hint="eastAsia" w:ascii="宋体" w:hAnsi="宋体"/>
          <w:w w:val="8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/>
          <w:sz w:val="24"/>
          <w:szCs w:val="24"/>
        </w:rPr>
        <w:t>乙方（盖章</w:t>
      </w:r>
      <w:r>
        <w:rPr>
          <w:rFonts w:hint="eastAsia" w:ascii="宋体" w:hAnsi="宋体"/>
          <w:sz w:val="24"/>
          <w:szCs w:val="24"/>
          <w:lang w:eastAsia="zh-CN"/>
        </w:rPr>
        <w:t>）：</w:t>
      </w:r>
      <w:r>
        <w:rPr>
          <w:rFonts w:hint="eastAsia" w:ascii="宋体" w:hAnsi="宋体" w:cs="Verdana"/>
          <w:color w:val="000000"/>
          <w:sz w:val="22"/>
          <w:szCs w:val="22"/>
          <w:u w:val="single"/>
          <w:lang w:val="en-US" w:eastAsia="zh-CN"/>
        </w:rPr>
        <w:t xml:space="preserve"> </w:t>
      </w:r>
      <w:r>
        <w:rPr>
          <w:rFonts w:hint="eastAsia" w:ascii="宋体" w:hAnsi="宋体" w:cs="Verdana"/>
          <w:color w:val="000000"/>
          <w:sz w:val="21"/>
          <w:szCs w:val="21"/>
          <w:u w:val="single"/>
          <w:lang w:val="en-US" w:eastAsia="zh-CN"/>
        </w:rPr>
        <w:t xml:space="preserve">                          </w:t>
      </w:r>
      <w:r>
        <w:rPr>
          <w:rFonts w:hint="eastAsia" w:ascii="宋体" w:hAnsi="宋体" w:cs="Verdana"/>
          <w:color w:val="000000"/>
          <w:sz w:val="22"/>
          <w:szCs w:val="22"/>
          <w:u w:val="single"/>
          <w:lang w:val="en-US" w:eastAsia="zh-CN"/>
        </w:rPr>
        <w:t xml:space="preserve"> </w:t>
      </w:r>
      <w:r>
        <w:rPr>
          <w:rFonts w:hint="eastAsia" w:ascii="宋体" w:hAnsi="宋体" w:cs="Tahoma"/>
          <w:color w:val="000000"/>
          <w:sz w:val="24"/>
          <w:szCs w:val="24"/>
        </w:rPr>
        <w:t>；</w:t>
      </w:r>
    </w:p>
    <w:p w14:paraId="511EE0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（詹勇平）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FF07E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建德市农业发展银行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6110FA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20333018200100000001581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 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487C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建德市新安江街道望江路22号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w w:val="9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311600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23FAC6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0571-64784414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A596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0571-64784312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7F09A054">
      <w:pPr>
        <w:keepNext w:val="0"/>
        <w:keepLines w:val="0"/>
        <w:pageBreakBefore w:val="0"/>
        <w:tabs>
          <w:tab w:val="left" w:pos="8505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3480" w:firstLineChars="145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签约地点：建德市国有粮食收储有限公司</w:t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33A3D8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080" w:firstLineChars="17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签约时间：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18</w:t>
      </w:r>
      <w:r>
        <w:rPr>
          <w:rFonts w:hint="eastAsia" w:ascii="宋体" w:hAnsi="宋体" w:eastAsia="宋体" w:cs="宋体"/>
          <w:sz w:val="24"/>
          <w:szCs w:val="24"/>
        </w:rPr>
        <w:t>日</w:t>
      </w:r>
    </w:p>
    <w:sectPr>
      <w:pgSz w:w="11906" w:h="16838"/>
      <w:pgMar w:top="873" w:right="1800" w:bottom="87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lNjY5OGFhMGM1NGRlOWIwMzcxODdlZjE4MmZmZTkifQ=="/>
  </w:docVars>
  <w:rsids>
    <w:rsidRoot w:val="00000000"/>
    <w:rsid w:val="036F1F96"/>
    <w:rsid w:val="03C7605F"/>
    <w:rsid w:val="045F4D32"/>
    <w:rsid w:val="065071FB"/>
    <w:rsid w:val="065A02AF"/>
    <w:rsid w:val="07050960"/>
    <w:rsid w:val="07B80DF7"/>
    <w:rsid w:val="09D81524"/>
    <w:rsid w:val="0C786F56"/>
    <w:rsid w:val="0DD36768"/>
    <w:rsid w:val="0E451C54"/>
    <w:rsid w:val="0EC64173"/>
    <w:rsid w:val="0ED46C48"/>
    <w:rsid w:val="0F1F1718"/>
    <w:rsid w:val="0FC6667A"/>
    <w:rsid w:val="104829B6"/>
    <w:rsid w:val="10D53C91"/>
    <w:rsid w:val="12765176"/>
    <w:rsid w:val="137F3239"/>
    <w:rsid w:val="14DF36F1"/>
    <w:rsid w:val="15196976"/>
    <w:rsid w:val="151A6652"/>
    <w:rsid w:val="159C0B51"/>
    <w:rsid w:val="16F95971"/>
    <w:rsid w:val="184943CD"/>
    <w:rsid w:val="18B65F32"/>
    <w:rsid w:val="19574421"/>
    <w:rsid w:val="19DE65A8"/>
    <w:rsid w:val="19FE5116"/>
    <w:rsid w:val="1A9A7935"/>
    <w:rsid w:val="1B666D81"/>
    <w:rsid w:val="1B742CC0"/>
    <w:rsid w:val="1C345936"/>
    <w:rsid w:val="1E8D7CDA"/>
    <w:rsid w:val="1FB26C54"/>
    <w:rsid w:val="20455DD1"/>
    <w:rsid w:val="213A039E"/>
    <w:rsid w:val="221C0A96"/>
    <w:rsid w:val="23CC27B6"/>
    <w:rsid w:val="24FB4525"/>
    <w:rsid w:val="25B74631"/>
    <w:rsid w:val="279F35CF"/>
    <w:rsid w:val="290B7183"/>
    <w:rsid w:val="29274F89"/>
    <w:rsid w:val="2AF23952"/>
    <w:rsid w:val="2B0B3FB5"/>
    <w:rsid w:val="2B7A5820"/>
    <w:rsid w:val="2D1C354A"/>
    <w:rsid w:val="2DDB2FA0"/>
    <w:rsid w:val="2ED0472E"/>
    <w:rsid w:val="2EFA558F"/>
    <w:rsid w:val="2FD129F6"/>
    <w:rsid w:val="30381607"/>
    <w:rsid w:val="309D6C46"/>
    <w:rsid w:val="31CA743F"/>
    <w:rsid w:val="32810A47"/>
    <w:rsid w:val="32FF265C"/>
    <w:rsid w:val="343B1994"/>
    <w:rsid w:val="356814A4"/>
    <w:rsid w:val="35C67A77"/>
    <w:rsid w:val="36CF573F"/>
    <w:rsid w:val="370A5D74"/>
    <w:rsid w:val="3737440E"/>
    <w:rsid w:val="393F40F3"/>
    <w:rsid w:val="3A6E1C75"/>
    <w:rsid w:val="3A6E357D"/>
    <w:rsid w:val="3BBF5B96"/>
    <w:rsid w:val="3D5411DE"/>
    <w:rsid w:val="401662FF"/>
    <w:rsid w:val="421E61A0"/>
    <w:rsid w:val="4227244B"/>
    <w:rsid w:val="42B0042B"/>
    <w:rsid w:val="42EC160C"/>
    <w:rsid w:val="433B1853"/>
    <w:rsid w:val="436E35BB"/>
    <w:rsid w:val="44636F07"/>
    <w:rsid w:val="45305FF4"/>
    <w:rsid w:val="45C13FFB"/>
    <w:rsid w:val="478E752C"/>
    <w:rsid w:val="48D87ED4"/>
    <w:rsid w:val="491314F1"/>
    <w:rsid w:val="496145DA"/>
    <w:rsid w:val="49A81C24"/>
    <w:rsid w:val="49AB1508"/>
    <w:rsid w:val="4ADA08E1"/>
    <w:rsid w:val="4D641BCC"/>
    <w:rsid w:val="4D80245D"/>
    <w:rsid w:val="4DE27452"/>
    <w:rsid w:val="4F2F53A1"/>
    <w:rsid w:val="51B2711B"/>
    <w:rsid w:val="53894652"/>
    <w:rsid w:val="53BB22A1"/>
    <w:rsid w:val="5486134B"/>
    <w:rsid w:val="54C0211A"/>
    <w:rsid w:val="562C6371"/>
    <w:rsid w:val="57D61617"/>
    <w:rsid w:val="585E40D5"/>
    <w:rsid w:val="58885D37"/>
    <w:rsid w:val="59251134"/>
    <w:rsid w:val="594D107A"/>
    <w:rsid w:val="5A3C022A"/>
    <w:rsid w:val="5A8418B6"/>
    <w:rsid w:val="5B713672"/>
    <w:rsid w:val="5BAA44A9"/>
    <w:rsid w:val="5C012DA6"/>
    <w:rsid w:val="5C3605D0"/>
    <w:rsid w:val="5C5247B7"/>
    <w:rsid w:val="5FEB686E"/>
    <w:rsid w:val="62676218"/>
    <w:rsid w:val="63007340"/>
    <w:rsid w:val="636C57CC"/>
    <w:rsid w:val="636D422D"/>
    <w:rsid w:val="63DC0D50"/>
    <w:rsid w:val="644B60E6"/>
    <w:rsid w:val="64532F99"/>
    <w:rsid w:val="65733769"/>
    <w:rsid w:val="65A86DAB"/>
    <w:rsid w:val="662F0BB2"/>
    <w:rsid w:val="676766A9"/>
    <w:rsid w:val="67924B5C"/>
    <w:rsid w:val="679D3773"/>
    <w:rsid w:val="67B47DFB"/>
    <w:rsid w:val="68702CD6"/>
    <w:rsid w:val="68CD18EF"/>
    <w:rsid w:val="690C78DC"/>
    <w:rsid w:val="695A7F89"/>
    <w:rsid w:val="6CFE760A"/>
    <w:rsid w:val="6EF200A5"/>
    <w:rsid w:val="6F181AD7"/>
    <w:rsid w:val="6F323275"/>
    <w:rsid w:val="6F8259F0"/>
    <w:rsid w:val="6FDA1D12"/>
    <w:rsid w:val="704C67B3"/>
    <w:rsid w:val="71171518"/>
    <w:rsid w:val="716E082E"/>
    <w:rsid w:val="7237120D"/>
    <w:rsid w:val="726033E0"/>
    <w:rsid w:val="758C404D"/>
    <w:rsid w:val="779A4373"/>
    <w:rsid w:val="79D96A64"/>
    <w:rsid w:val="79F20E91"/>
    <w:rsid w:val="7B201B41"/>
    <w:rsid w:val="7D6306FA"/>
    <w:rsid w:val="7E64344B"/>
    <w:rsid w:val="7EF63957"/>
    <w:rsid w:val="7F213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autoRedefine/>
    <w:qFormat/>
    <w:uiPriority w:val="0"/>
  </w:style>
  <w:style w:type="character" w:styleId="8">
    <w:name w:val="Hyperlink"/>
    <w:basedOn w:val="5"/>
    <w:autoRedefine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9183d96f-d58a-449e-a09c-9ffcbcb37b9e</errorID>
      <errorWord>信诺</errorWord>
      <group>L1_Grammar</group>
      <groupName>语法问题</groupName>
      <ability>L2_Collocation</ability>
      <abilityName>搭配不当</abilityName>
      <candidateList>
        <item>遵守</item>
      </candidateList>
      <explain>句子中可能存在主谓、动宾、定语中心语、状语中心语、补语中心语、关联词搭配不当等问题。</explain>
      <paraID>5923C755</paraID>
      <start>161</start>
      <end>163</end>
      <status>unmodified</status>
      <modifiedWord/>
      <trackRevisions>false</trackRevisions>
    </reviewItem>
    <reviewItem>
      <errorID>2a2daa1f-12c0-4315-b0cf-43de6013e33c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1BA74359</paraID>
      <start>29</start>
      <end>30</end>
      <status>unmodified</status>
      <modifiedWord/>
      <trackRevisions>false</trackRevisions>
    </reviewItem>
    <reviewItem>
      <errorID>b9c595ec-dff3-47ae-bf76-a2cbda5bcc86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3F5C287B</paraID>
      <start>0</start>
      <end>2</end>
      <status>unmodified</status>
      <modifiedWord/>
      <trackRevisions>false</trackRevisions>
    </reviewItem>
    <reviewItem>
      <errorID>6d28cf5b-b2ba-49dc-a013-1490b08b013c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28002510</paraID>
      <start>0</start>
      <end>2</end>
      <status>unmodified</status>
      <modifiedWord/>
      <trackRevisions>false</trackRevisions>
    </reviewItem>
    <reviewItem>
      <errorID>d18337ff-a622-4ff0-8fd2-9c22885ead68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2ED8AFC7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9a58b91-4375-472c-b31f-7700f6e0bf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1453</Words>
  <Characters>1590</Characters>
  <Lines>0</Lines>
  <Paragraphs>0</Paragraphs>
  <TotalTime>4</TotalTime>
  <ScaleCrop>false</ScaleCrop>
  <LinksUpToDate>false</LinksUpToDate>
  <CharactersWithSpaces>1884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2021-12-23T01:01:00Z</dcterms:created>
  <dc:creator>75842</dc:creator>
  <cp:lastModifiedBy>刘晨</cp:lastModifiedBy>
  <cp:lastPrinted>2024-03-08T07:16:00Z</cp:lastPrinted>
  <dcterms:modified xsi:type="dcterms:W3CDTF">2025-11-11T03:16:25Z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43A83C9CF46341CEAAAFF10999857A3A</vt:lpwstr>
  </property>
  <property fmtid="{D5CDD505-2E9C-101B-9397-08002B2CF9AE}" pid="4" name="KSOSaveFontToCloudKey">
    <vt:lpwstr>248471754_cloud</vt:lpwstr>
  </property>
  <property fmtid="{D5CDD505-2E9C-101B-9397-08002B2CF9AE}" pid="5" name="KSOTemplateDocerSaveRecord">
    <vt:lpwstr>eyJoZGlkIjoiMDBlNzkxNDZjNTIyMDUxNWM1N2RiZGQ0YzI1MzBmMTciLCJ1c2VySWQiOiIyNDg0NzE3NTQifQ==</vt:lpwstr>
  </property>
</Properties>
</file>