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654BE9">
      <w:pPr>
        <w:ind w:firstLine="6090" w:firstLineChars="2900"/>
        <w:jc w:val="right"/>
        <w:rPr>
          <w:rStyle w:val="4"/>
          <w:rFonts w:hint="default" w:ascii="仿宋_GB2312" w:hAnsi="Times New Roman" w:eastAsia="仿宋_GB2312" w:cs="Times New Roman"/>
          <w:b w:val="0"/>
          <w:bCs w:val="0"/>
          <w:lang w:val="en-US" w:eastAsia="zh-CN"/>
        </w:rPr>
      </w:pPr>
      <w:r>
        <w:rPr>
          <w:rStyle w:val="4"/>
          <w:rFonts w:hint="eastAsia" w:ascii="仿宋_GB2312" w:hAnsi="Times New Roman" w:eastAsia="仿宋_GB2312" w:cs="Times New Roman"/>
          <w:b w:val="0"/>
          <w:bCs w:val="0"/>
        </w:rPr>
        <w:t>合同编号</w:t>
      </w:r>
      <w:r>
        <w:rPr>
          <w:rStyle w:val="4"/>
          <w:rFonts w:hint="eastAsia" w:ascii="仿宋_GB2312" w:hAnsi="Times New Roman" w:eastAsia="仿宋_GB2312" w:cs="Times New Roman"/>
          <w:b w:val="0"/>
          <w:bCs w:val="0"/>
          <w:lang w:eastAsia="zh-CN"/>
        </w:rPr>
        <w:t>：</w:t>
      </w:r>
      <w:r>
        <w:rPr>
          <w:rStyle w:val="4"/>
          <w:rFonts w:hint="eastAsia" w:ascii="仿宋_GB2312" w:hAnsi="Times New Roman" w:eastAsia="仿宋_GB2312" w:cs="Times New Roman"/>
          <w:b w:val="0"/>
          <w:bCs w:val="0"/>
          <w:lang w:val="en-US" w:eastAsia="zh-CN"/>
        </w:rPr>
        <w:t>M</w:t>
      </w:r>
      <w:r>
        <w:rPr>
          <w:rStyle w:val="4"/>
          <w:rFonts w:hint="eastAsia" w:ascii="仿宋_GB2312" w:hAnsi="Times New Roman" w:eastAsia="仿宋_GB2312" w:cs="Times New Roman"/>
          <w:b w:val="0"/>
          <w:bCs w:val="0"/>
        </w:rPr>
        <w:t>20</w:t>
      </w:r>
      <w:r>
        <w:rPr>
          <w:rStyle w:val="4"/>
          <w:rFonts w:hint="eastAsia" w:ascii="仿宋_GB2312" w:hAnsi="Times New Roman" w:eastAsia="仿宋_GB2312" w:cs="Times New Roman"/>
          <w:b w:val="0"/>
          <w:bCs w:val="0"/>
          <w:lang w:val="en-US" w:eastAsia="zh-CN"/>
        </w:rPr>
        <w:t>25111801</w:t>
      </w:r>
    </w:p>
    <w:p w14:paraId="4D7052E3">
      <w:pPr>
        <w:jc w:val="center"/>
        <w:rPr>
          <w:rFonts w:hint="eastAsia" w:ascii="黑体" w:eastAsia="黑体"/>
          <w:b/>
          <w:sz w:val="44"/>
          <w:szCs w:val="32"/>
          <w:lang w:eastAsia="zh-CN"/>
        </w:rPr>
      </w:pPr>
      <w:r>
        <w:rPr>
          <w:rFonts w:hint="eastAsia" w:ascii="黑体" w:eastAsia="黑体"/>
          <w:b/>
          <w:sz w:val="44"/>
          <w:szCs w:val="32"/>
          <w:lang w:val="en-US" w:eastAsia="zh-CN"/>
        </w:rPr>
        <w:t>粮食</w:t>
      </w:r>
      <w:r>
        <w:rPr>
          <w:rFonts w:hint="eastAsia" w:ascii="黑体" w:eastAsia="黑体"/>
          <w:b/>
          <w:sz w:val="44"/>
          <w:szCs w:val="32"/>
        </w:rPr>
        <w:t>竞价采购合同</w:t>
      </w:r>
      <w:r>
        <w:rPr>
          <w:rFonts w:hint="eastAsia" w:ascii="黑体" w:eastAsia="黑体"/>
          <w:b/>
          <w:color w:val="FF0000"/>
          <w:sz w:val="44"/>
          <w:szCs w:val="32"/>
          <w:lang w:eastAsia="zh-CN"/>
        </w:rPr>
        <w:t>（</w:t>
      </w:r>
      <w:r>
        <w:rPr>
          <w:rFonts w:hint="eastAsia" w:ascii="黑体" w:eastAsia="黑体"/>
          <w:b/>
          <w:color w:val="FF0000"/>
          <w:sz w:val="44"/>
          <w:szCs w:val="32"/>
          <w:lang w:val="en-US" w:eastAsia="zh-CN"/>
        </w:rPr>
        <w:t>成品粮</w:t>
      </w:r>
      <w:r>
        <w:rPr>
          <w:rFonts w:hint="eastAsia" w:ascii="黑体" w:eastAsia="黑体"/>
          <w:b/>
          <w:color w:val="FF0000"/>
          <w:sz w:val="44"/>
          <w:szCs w:val="32"/>
          <w:lang w:eastAsia="zh-CN"/>
        </w:rPr>
        <w:t>）</w:t>
      </w:r>
    </w:p>
    <w:p w14:paraId="4D67566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甲方（需方）：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>建德市国有粮食收储有限公司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</w:p>
    <w:p w14:paraId="1E809D2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乙方（供方）：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single"/>
          <w:lang w:val="en-US" w:eastAsia="zh-CN"/>
        </w:rPr>
        <w:t xml:space="preserve">                          </w:t>
      </w:r>
    </w:p>
    <w:p w14:paraId="6F8F224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甲方通过委托国家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粮食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浙江</w:t>
      </w:r>
      <w:r>
        <w:rPr>
          <w:rFonts w:hint="eastAsia" w:ascii="宋体" w:hAnsi="宋体" w:eastAsia="宋体" w:cs="宋体"/>
          <w:sz w:val="24"/>
          <w:szCs w:val="24"/>
        </w:rPr>
        <w:t>交易中心交易市场在其“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国家粮食交易平台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-浙江市场</w:t>
      </w:r>
      <w:r>
        <w:rPr>
          <w:rFonts w:hint="eastAsia" w:ascii="宋体" w:hAnsi="宋体" w:eastAsia="宋体" w:cs="宋体"/>
          <w:sz w:val="24"/>
          <w:szCs w:val="24"/>
        </w:rPr>
        <w:t>”上竞价采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购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none"/>
          <w:lang w:val="en-US" w:eastAsia="zh-CN"/>
        </w:rPr>
        <w:t>晚籼米</w:t>
      </w:r>
      <w:r>
        <w:rPr>
          <w:rFonts w:hint="eastAsia" w:ascii="宋体" w:hAnsi="宋体" w:eastAsia="宋体" w:cs="宋体"/>
          <w:sz w:val="24"/>
          <w:szCs w:val="24"/>
        </w:rPr>
        <w:t>（场次编号：国粮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浙交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none"/>
          <w:lang w:val="en-US" w:eastAsia="zh-CN"/>
        </w:rPr>
        <w:t>2025</w:t>
      </w:r>
      <w:r>
        <w:rPr>
          <w:rFonts w:hint="eastAsia" w:ascii="宋体" w:hAnsi="宋体" w:eastAsia="宋体" w:cs="宋体"/>
          <w:sz w:val="24"/>
          <w:szCs w:val="24"/>
        </w:rPr>
        <w:t>第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号 )，乙方参与竞价交易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竞得</w:t>
      </w:r>
      <w:r>
        <w:rPr>
          <w:rFonts w:hint="eastAsia" w:ascii="宋体" w:hAnsi="宋体" w:eastAsia="宋体" w:cs="宋体"/>
          <w:sz w:val="24"/>
          <w:szCs w:val="24"/>
        </w:rPr>
        <w:t>，双方以国家粮食浙</w:t>
      </w:r>
      <w:bookmarkStart w:id="0" w:name="_GoBack"/>
      <w:bookmarkEnd w:id="0"/>
      <w:r>
        <w:rPr>
          <w:rFonts w:hint="eastAsia" w:ascii="宋体" w:hAnsi="宋体" w:eastAsia="宋体" w:cs="宋体"/>
          <w:sz w:val="24"/>
          <w:szCs w:val="24"/>
        </w:rPr>
        <w:t>江交易中心交易发布的“竞价采购公告”和“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竞得</w:t>
      </w:r>
      <w:r>
        <w:rPr>
          <w:rFonts w:hint="eastAsia" w:ascii="宋体" w:hAnsi="宋体" w:eastAsia="宋体" w:cs="宋体"/>
          <w:sz w:val="24"/>
          <w:szCs w:val="24"/>
        </w:rPr>
        <w:t>通知书”为依据实现交易。为明确双方责任，根据《中华人民共和国民法典》和《国家粮食浙江交易中心竞价网上交易规则》等的规定，特订立以下合同条款，以资共同遵守。</w:t>
      </w:r>
    </w:p>
    <w:p w14:paraId="035904F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一、采购品种、产地、数量、生产年份、价格、金额等。</w:t>
      </w:r>
    </w:p>
    <w:tbl>
      <w:tblPr>
        <w:tblStyle w:val="2"/>
        <w:tblpPr w:leftFromText="180" w:rightFromText="180" w:vertAnchor="text" w:horzAnchor="page" w:tblpX="1842" w:tblpY="414"/>
        <w:tblOverlap w:val="never"/>
        <w:tblW w:w="87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1005"/>
        <w:gridCol w:w="960"/>
        <w:gridCol w:w="1410"/>
        <w:gridCol w:w="1425"/>
        <w:gridCol w:w="1620"/>
        <w:gridCol w:w="1515"/>
      </w:tblGrid>
      <w:tr w14:paraId="4BDFF7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840" w:type="dxa"/>
            <w:noWrap w:val="0"/>
            <w:vAlign w:val="center"/>
          </w:tcPr>
          <w:p w14:paraId="594FA6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标号</w:t>
            </w:r>
          </w:p>
        </w:tc>
        <w:tc>
          <w:tcPr>
            <w:tcW w:w="1005" w:type="dxa"/>
            <w:noWrap w:val="0"/>
            <w:vAlign w:val="center"/>
          </w:tcPr>
          <w:p w14:paraId="211765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品种</w:t>
            </w:r>
          </w:p>
        </w:tc>
        <w:tc>
          <w:tcPr>
            <w:tcW w:w="960" w:type="dxa"/>
            <w:noWrap w:val="0"/>
            <w:vAlign w:val="center"/>
          </w:tcPr>
          <w:p w14:paraId="6F18CA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产地</w:t>
            </w:r>
          </w:p>
        </w:tc>
        <w:tc>
          <w:tcPr>
            <w:tcW w:w="1410" w:type="dxa"/>
            <w:noWrap w:val="0"/>
            <w:vAlign w:val="center"/>
          </w:tcPr>
          <w:p w14:paraId="66F074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生产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年份</w:t>
            </w:r>
          </w:p>
        </w:tc>
        <w:tc>
          <w:tcPr>
            <w:tcW w:w="1425" w:type="dxa"/>
            <w:noWrap w:val="0"/>
            <w:vAlign w:val="center"/>
          </w:tcPr>
          <w:p w14:paraId="58C65A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数量（吨）</w:t>
            </w:r>
          </w:p>
        </w:tc>
        <w:tc>
          <w:tcPr>
            <w:tcW w:w="1620" w:type="dxa"/>
            <w:noWrap w:val="0"/>
            <w:vAlign w:val="center"/>
          </w:tcPr>
          <w:p w14:paraId="6AAEB1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价格（元/吨）</w:t>
            </w:r>
          </w:p>
        </w:tc>
        <w:tc>
          <w:tcPr>
            <w:tcW w:w="1515" w:type="dxa"/>
            <w:noWrap w:val="0"/>
            <w:vAlign w:val="center"/>
          </w:tcPr>
          <w:p w14:paraId="223E9E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金额（元）</w:t>
            </w:r>
          </w:p>
        </w:tc>
      </w:tr>
      <w:tr w14:paraId="609D0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840" w:type="dxa"/>
            <w:noWrap w:val="0"/>
            <w:vAlign w:val="center"/>
          </w:tcPr>
          <w:p w14:paraId="2781D5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01</w:t>
            </w:r>
          </w:p>
        </w:tc>
        <w:tc>
          <w:tcPr>
            <w:tcW w:w="1005" w:type="dxa"/>
            <w:noWrap w:val="0"/>
            <w:vAlign w:val="center"/>
          </w:tcPr>
          <w:p w14:paraId="491318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晚籼米</w:t>
            </w:r>
          </w:p>
        </w:tc>
        <w:tc>
          <w:tcPr>
            <w:tcW w:w="960" w:type="dxa"/>
            <w:noWrap w:val="0"/>
            <w:vAlign w:val="center"/>
          </w:tcPr>
          <w:p w14:paraId="489A82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</w:t>
            </w:r>
          </w:p>
        </w:tc>
        <w:tc>
          <w:tcPr>
            <w:tcW w:w="1410" w:type="dxa"/>
            <w:noWrap w:val="0"/>
            <w:vAlign w:val="center"/>
          </w:tcPr>
          <w:p w14:paraId="776EFB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2025</w:t>
            </w:r>
          </w:p>
        </w:tc>
        <w:tc>
          <w:tcPr>
            <w:tcW w:w="1425" w:type="dxa"/>
            <w:noWrap w:val="0"/>
            <w:vAlign w:val="center"/>
          </w:tcPr>
          <w:p w14:paraId="6F90D3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300.000</w:t>
            </w:r>
          </w:p>
        </w:tc>
        <w:tc>
          <w:tcPr>
            <w:tcW w:w="1620" w:type="dxa"/>
            <w:shd w:val="clear" w:color="auto" w:fill="auto"/>
            <w:noWrap w:val="0"/>
            <w:vAlign w:val="center"/>
          </w:tcPr>
          <w:p w14:paraId="36C67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1515" w:type="dxa"/>
            <w:shd w:val="clear" w:color="auto" w:fill="auto"/>
            <w:noWrap w:val="0"/>
            <w:vAlign w:val="center"/>
          </w:tcPr>
          <w:p w14:paraId="0751E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</w:p>
        </w:tc>
      </w:tr>
      <w:tr w14:paraId="033CA8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840" w:type="dxa"/>
            <w:noWrap w:val="0"/>
            <w:vAlign w:val="center"/>
          </w:tcPr>
          <w:p w14:paraId="749784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02</w:t>
            </w:r>
          </w:p>
        </w:tc>
        <w:tc>
          <w:tcPr>
            <w:tcW w:w="1005" w:type="dxa"/>
            <w:shd w:val="clear" w:color="auto" w:fill="auto"/>
            <w:noWrap w:val="0"/>
            <w:vAlign w:val="center"/>
          </w:tcPr>
          <w:p w14:paraId="56F6EF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晚籼米</w:t>
            </w:r>
          </w:p>
        </w:tc>
        <w:tc>
          <w:tcPr>
            <w:tcW w:w="960" w:type="dxa"/>
            <w:shd w:val="clear" w:color="auto" w:fill="auto"/>
            <w:noWrap w:val="0"/>
            <w:vAlign w:val="center"/>
          </w:tcPr>
          <w:p w14:paraId="020016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</w:t>
            </w:r>
          </w:p>
        </w:tc>
        <w:tc>
          <w:tcPr>
            <w:tcW w:w="1410" w:type="dxa"/>
            <w:noWrap w:val="0"/>
            <w:vAlign w:val="center"/>
          </w:tcPr>
          <w:p w14:paraId="2B0F29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2025</w:t>
            </w:r>
          </w:p>
        </w:tc>
        <w:tc>
          <w:tcPr>
            <w:tcW w:w="1425" w:type="dxa"/>
            <w:noWrap w:val="0"/>
            <w:vAlign w:val="center"/>
          </w:tcPr>
          <w:p w14:paraId="6064D9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300.000</w:t>
            </w:r>
          </w:p>
        </w:tc>
        <w:tc>
          <w:tcPr>
            <w:tcW w:w="1620" w:type="dxa"/>
            <w:shd w:val="clear" w:color="auto" w:fill="auto"/>
            <w:noWrap w:val="0"/>
            <w:vAlign w:val="center"/>
          </w:tcPr>
          <w:p w14:paraId="2D643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1515" w:type="dxa"/>
            <w:shd w:val="clear" w:color="auto" w:fill="auto"/>
            <w:noWrap w:val="0"/>
            <w:vAlign w:val="center"/>
          </w:tcPr>
          <w:p w14:paraId="7F5A7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</w:p>
        </w:tc>
      </w:tr>
      <w:tr w14:paraId="47F836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840" w:type="dxa"/>
            <w:noWrap w:val="0"/>
            <w:vAlign w:val="center"/>
          </w:tcPr>
          <w:p w14:paraId="1EE19D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合计</w:t>
            </w:r>
          </w:p>
        </w:tc>
        <w:tc>
          <w:tcPr>
            <w:tcW w:w="1005" w:type="dxa"/>
            <w:noWrap w:val="0"/>
            <w:vAlign w:val="center"/>
          </w:tcPr>
          <w:p w14:paraId="004C37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ind w:firstLine="480" w:firstLineChars="20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60" w:type="dxa"/>
            <w:noWrap w:val="0"/>
            <w:vAlign w:val="center"/>
          </w:tcPr>
          <w:p w14:paraId="7DA567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ind w:firstLine="480" w:firstLineChars="20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10" w:type="dxa"/>
            <w:noWrap w:val="0"/>
            <w:vAlign w:val="center"/>
          </w:tcPr>
          <w:p w14:paraId="00C681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ind w:firstLine="480" w:firstLineChars="20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25" w:type="dxa"/>
            <w:noWrap w:val="0"/>
            <w:vAlign w:val="center"/>
          </w:tcPr>
          <w:p w14:paraId="7A5B8E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600.000</w:t>
            </w:r>
          </w:p>
        </w:tc>
        <w:tc>
          <w:tcPr>
            <w:tcW w:w="1620" w:type="dxa"/>
            <w:noWrap w:val="0"/>
            <w:vAlign w:val="center"/>
          </w:tcPr>
          <w:p w14:paraId="30A79A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auto"/>
              <w:ind w:firstLine="480" w:firstLineChars="200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15" w:type="dxa"/>
            <w:shd w:val="clear" w:color="auto" w:fill="auto"/>
            <w:noWrap w:val="0"/>
            <w:vAlign w:val="center"/>
          </w:tcPr>
          <w:p w14:paraId="73C19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</w:p>
        </w:tc>
      </w:tr>
    </w:tbl>
    <w:p w14:paraId="3708AD7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总金额（大写）：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single"/>
          <w:lang w:val="en-US" w:eastAsia="zh-CN"/>
        </w:rPr>
        <w:t xml:space="preserve">                  </w:t>
      </w:r>
      <w:r>
        <w:rPr>
          <w:rFonts w:hint="eastAsia" w:ascii="宋体" w:hAnsi="宋体" w:eastAsia="宋体" w:cs="宋体"/>
          <w:sz w:val="24"/>
          <w:szCs w:val="24"/>
        </w:rPr>
        <w:t>。(说明:含税、运费、包装费、发票等所有费用)；</w:t>
      </w:r>
    </w:p>
    <w:p w14:paraId="618F95F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二、质量要求：以浙江粮油交易网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竞</w:t>
      </w:r>
      <w:r>
        <w:rPr>
          <w:rFonts w:hint="eastAsia" w:ascii="宋体" w:hAnsi="宋体" w:eastAsia="宋体" w:cs="宋体"/>
          <w:sz w:val="24"/>
          <w:szCs w:val="24"/>
        </w:rPr>
        <w:t>价交易系统公布的标的物详情为准（</w:t>
      </w:r>
      <w:r>
        <w:rPr>
          <w:rFonts w:hint="eastAsia" w:ascii="宋体" w:hAnsi="宋体" w:cs="华文中宋"/>
          <w:sz w:val="24"/>
        </w:rPr>
        <w:t>符合国标（GB/T1354-2018）二级以上</w:t>
      </w:r>
      <w:r>
        <w:rPr>
          <w:rFonts w:hint="eastAsia" w:ascii="宋体" w:hAnsi="宋体" w:cs="华文中宋"/>
          <w:sz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其中：水分：≤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none"/>
          <w:lang w:val="en-US" w:eastAsia="zh-CN"/>
        </w:rPr>
        <w:t>14</w:t>
      </w:r>
      <w:r>
        <w:rPr>
          <w:rFonts w:hint="eastAsia" w:ascii="宋体" w:hAnsi="宋体" w:eastAsia="宋体" w:cs="宋体"/>
          <w:sz w:val="24"/>
          <w:szCs w:val="24"/>
        </w:rPr>
        <w:t>%、黄粒米含量≤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none"/>
          <w:lang w:val="en-US" w:eastAsia="zh-CN"/>
        </w:rPr>
        <w:t>0.5</w:t>
      </w:r>
      <w:r>
        <w:rPr>
          <w:rFonts w:hint="eastAsia" w:ascii="宋体" w:hAnsi="宋体" w:eastAsia="宋体" w:cs="宋体"/>
          <w:sz w:val="24"/>
          <w:szCs w:val="24"/>
        </w:rPr>
        <w:t>%、垩白粒率≤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>20</w:t>
      </w:r>
      <w:r>
        <w:rPr>
          <w:rFonts w:hint="eastAsia" w:ascii="宋体" w:hAnsi="宋体" w:eastAsia="宋体" w:cs="宋体"/>
          <w:sz w:val="24"/>
          <w:szCs w:val="24"/>
        </w:rPr>
        <w:t>%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。</w:t>
      </w:r>
    </w:p>
    <w:p w14:paraId="55F639D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三、包装要求：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25</w:t>
      </w:r>
      <w:r>
        <w:rPr>
          <w:rFonts w:hint="eastAsia" w:ascii="宋体" w:hAnsi="宋体" w:eastAsia="宋体" w:cs="宋体"/>
          <w:sz w:val="24"/>
          <w:szCs w:val="24"/>
        </w:rPr>
        <w:t>公斤编织袋包装，包装物不计价，皮重扣0.1公斤/条；包装物、标识必须符合国家食品包装、标签标准等有关规定，注明品种名称、等级、净含量、执行标准、生产日期（</w:t>
      </w:r>
      <w:r>
        <w:rPr>
          <w:rFonts w:hint="eastAsia" w:ascii="宋体" w:hAnsi="宋体" w:cs="宋体"/>
          <w:color w:val="auto"/>
          <w:kern w:val="0"/>
          <w:sz w:val="24"/>
        </w:rPr>
        <w:t>202</w:t>
      </w:r>
      <w:r>
        <w:rPr>
          <w:rFonts w:hint="eastAsia" w:ascii="宋体" w:hAnsi="宋体" w:cs="宋体"/>
          <w:color w:val="auto"/>
          <w:kern w:val="0"/>
          <w:sz w:val="24"/>
          <w:lang w:val="en-US" w:eastAsia="zh-CN"/>
        </w:rPr>
        <w:t>5</w:t>
      </w:r>
      <w:r>
        <w:rPr>
          <w:rFonts w:hint="eastAsia" w:ascii="宋体" w:hAnsi="宋体" w:cs="宋体"/>
          <w:color w:val="auto"/>
          <w:kern w:val="0"/>
          <w:sz w:val="24"/>
        </w:rPr>
        <w:t>年</w:t>
      </w:r>
      <w:r>
        <w:rPr>
          <w:rFonts w:hint="eastAsia" w:ascii="宋体" w:hAnsi="宋体" w:cs="宋体"/>
          <w:color w:val="auto"/>
          <w:kern w:val="0"/>
          <w:sz w:val="24"/>
          <w:lang w:val="en-US" w:eastAsia="zh-CN"/>
        </w:rPr>
        <w:t>11</w:t>
      </w:r>
      <w:r>
        <w:rPr>
          <w:rFonts w:hint="eastAsia" w:ascii="宋体" w:hAnsi="宋体" w:cs="宋体"/>
          <w:color w:val="auto"/>
          <w:kern w:val="0"/>
          <w:sz w:val="24"/>
        </w:rPr>
        <w:t>月</w:t>
      </w:r>
      <w:r>
        <w:rPr>
          <w:rFonts w:hint="eastAsia" w:ascii="宋体" w:hAnsi="宋体" w:cs="宋体"/>
          <w:color w:val="auto"/>
          <w:kern w:val="0"/>
          <w:sz w:val="24"/>
          <w:lang w:val="en-US" w:eastAsia="zh-CN"/>
        </w:rPr>
        <w:t>18</w:t>
      </w:r>
      <w:r>
        <w:rPr>
          <w:rFonts w:hint="eastAsia" w:ascii="宋体" w:hAnsi="宋体" w:cs="宋体"/>
          <w:color w:val="auto"/>
          <w:kern w:val="0"/>
          <w:sz w:val="24"/>
        </w:rPr>
        <w:t>日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以后生产</w:t>
      </w:r>
      <w:r>
        <w:rPr>
          <w:rFonts w:hint="eastAsia" w:ascii="宋体" w:hAnsi="宋体" w:eastAsia="宋体" w:cs="宋体"/>
          <w:sz w:val="24"/>
          <w:szCs w:val="24"/>
        </w:rPr>
        <w:t>）、保质期（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none"/>
          <w:lang w:val="en-US" w:eastAsia="zh-CN"/>
        </w:rPr>
        <w:t>12</w:t>
      </w:r>
      <w:r>
        <w:rPr>
          <w:rFonts w:hint="eastAsia" w:ascii="宋体" w:hAnsi="宋体" w:eastAsia="宋体" w:cs="宋体"/>
          <w:sz w:val="24"/>
          <w:szCs w:val="24"/>
        </w:rPr>
        <w:t>个月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及以上</w:t>
      </w:r>
      <w:r>
        <w:rPr>
          <w:rFonts w:hint="eastAsia" w:ascii="宋体" w:hAnsi="宋体" w:eastAsia="宋体" w:cs="宋体"/>
          <w:sz w:val="24"/>
          <w:szCs w:val="24"/>
        </w:rPr>
        <w:t>）、生产企业名称（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none"/>
          <w:lang w:val="en-US" w:eastAsia="zh-CN"/>
        </w:rPr>
        <w:t xml:space="preserve">                </w:t>
      </w:r>
      <w:r>
        <w:rPr>
          <w:rFonts w:hint="eastAsia" w:ascii="宋体" w:hAnsi="宋体" w:eastAsia="宋体" w:cs="宋体"/>
          <w:sz w:val="24"/>
          <w:szCs w:val="24"/>
        </w:rPr>
        <w:t>）和地址等内容。</w:t>
      </w:r>
    </w:p>
    <w:p w14:paraId="2359761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四</w:t>
      </w:r>
      <w:r>
        <w:rPr>
          <w:rFonts w:hint="eastAsia" w:ascii="宋体" w:hAnsi="宋体" w:eastAsia="宋体" w:cs="宋体"/>
          <w:sz w:val="24"/>
          <w:szCs w:val="24"/>
        </w:rPr>
        <w:t>、其它事项：乙方送货前与甲方协商确定送货时间，二个工作日内甲方必须根据实际情况安排接货，以双方的手机短信发货通知（或书面通知）为准，乙方在信息中须注明送货车辆牌号、时间、数量及送货人身份信息，甲方回复应予以明确答复（本合同未明确的，按竟价采购交割细则执行）。</w:t>
      </w:r>
    </w:p>
    <w:p w14:paraId="135EF44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五</w:t>
      </w:r>
      <w:r>
        <w:rPr>
          <w:rFonts w:hint="eastAsia" w:ascii="宋体" w:hAnsi="宋体" w:eastAsia="宋体" w:cs="宋体"/>
          <w:sz w:val="24"/>
          <w:szCs w:val="24"/>
        </w:rPr>
        <w:t>、交货地点、交货方式、交货期限:</w:t>
      </w:r>
    </w:p>
    <w:p w14:paraId="32A66F5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（1）交货地点、方式：</w:t>
      </w:r>
      <w:r>
        <w:rPr>
          <w:rFonts w:hint="eastAsia" w:ascii="宋体" w:hAnsi="宋体" w:eastAsia="宋体" w:cs="宋体"/>
          <w:color w:val="FF0000"/>
          <w:sz w:val="24"/>
          <w:szCs w:val="24"/>
          <w:lang w:eastAsia="zh-CN"/>
        </w:rPr>
        <w:t>航头</w:t>
      </w:r>
      <w:r>
        <w:rPr>
          <w:rFonts w:hint="eastAsia" w:ascii="宋体" w:hAnsi="宋体" w:eastAsia="宋体" w:cs="宋体"/>
          <w:sz w:val="24"/>
          <w:szCs w:val="24"/>
        </w:rPr>
        <w:t>粮站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none"/>
          <w:lang w:val="en-US" w:eastAsia="zh-CN"/>
        </w:rPr>
        <w:t>2P9、2P10</w:t>
      </w:r>
      <w:r>
        <w:rPr>
          <w:rFonts w:hint="eastAsia" w:ascii="宋体" w:hAnsi="宋体" w:eastAsia="宋体" w:cs="宋体"/>
          <w:sz w:val="24"/>
          <w:szCs w:val="24"/>
        </w:rPr>
        <w:t>号仓（建德市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航头</w:t>
      </w:r>
      <w:r>
        <w:rPr>
          <w:rFonts w:hint="eastAsia" w:ascii="宋体" w:hAnsi="宋体" w:eastAsia="宋体" w:cs="宋体"/>
          <w:sz w:val="24"/>
          <w:szCs w:val="24"/>
        </w:rPr>
        <w:t>镇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航头村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320国道旁</w:t>
      </w:r>
      <w:r>
        <w:rPr>
          <w:rFonts w:hint="eastAsia" w:ascii="宋体" w:hAnsi="宋体" w:eastAsia="宋体" w:cs="宋体"/>
          <w:sz w:val="24"/>
          <w:szCs w:val="24"/>
        </w:rPr>
        <w:t>）</w:t>
      </w:r>
    </w:p>
    <w:p w14:paraId="0165082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（2）交货期限：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none"/>
          <w:lang w:val="en-US" w:eastAsia="zh-CN"/>
        </w:rPr>
        <w:t>2025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年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>11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月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>18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日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>至12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月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日</w:t>
      </w:r>
    </w:p>
    <w:p w14:paraId="17DF50A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六</w:t>
      </w:r>
      <w:r>
        <w:rPr>
          <w:rFonts w:hint="eastAsia" w:ascii="宋体" w:hAnsi="宋体" w:eastAsia="宋体" w:cs="宋体"/>
          <w:sz w:val="24"/>
          <w:szCs w:val="24"/>
        </w:rPr>
        <w:t>、验收地点及验收办法。</w:t>
      </w:r>
    </w:p>
    <w:p w14:paraId="709D653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1、初验地点：建德市中心粮库；</w:t>
      </w:r>
    </w:p>
    <w:p w14:paraId="312E0C9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2、验收办法：（1）程序：来粮经建德市中心粮库抽样化验，符合质量标准送达</w:t>
      </w:r>
      <w:r>
        <w:rPr>
          <w:rFonts w:hint="eastAsia" w:ascii="宋体" w:hAnsi="宋体" w:eastAsia="宋体" w:cs="宋体"/>
          <w:color w:val="FF0000"/>
          <w:sz w:val="24"/>
          <w:szCs w:val="24"/>
          <w:lang w:eastAsia="zh-CN"/>
        </w:rPr>
        <w:t>航头</w:t>
      </w:r>
      <w:r>
        <w:rPr>
          <w:rFonts w:hint="eastAsia" w:ascii="宋体" w:hAnsi="宋体" w:eastAsia="宋体" w:cs="宋体"/>
          <w:sz w:val="24"/>
          <w:szCs w:val="24"/>
        </w:rPr>
        <w:t>粮站存放仓房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sz w:val="24"/>
          <w:szCs w:val="24"/>
        </w:rPr>
        <w:t>（2）检斤：接收入库仓抽包过磅，包装物另行除皮。（3）整仓入库完毕，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由有资质的第三方粮油检验检测机构</w:t>
      </w:r>
      <w:r>
        <w:rPr>
          <w:rFonts w:hint="eastAsia" w:ascii="宋体" w:hAnsi="宋体" w:eastAsia="宋体" w:cs="宋体"/>
          <w:sz w:val="24"/>
          <w:szCs w:val="24"/>
        </w:rPr>
        <w:t>检测。供方必须保证来粮为同批稻谷加工，接收过程中若不到质量标准，即退回自行处理。</w:t>
      </w:r>
    </w:p>
    <w:p w14:paraId="1D03818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七</w:t>
      </w:r>
      <w:r>
        <w:rPr>
          <w:rFonts w:hint="eastAsia" w:ascii="宋体" w:hAnsi="宋体" w:eastAsia="宋体" w:cs="宋体"/>
          <w:sz w:val="24"/>
          <w:szCs w:val="24"/>
        </w:rPr>
        <w:t>、结算方式及结算期限。（1）</w:t>
      </w:r>
      <w:r>
        <w:rPr>
          <w:rFonts w:hint="eastAsia" w:ascii="宋体" w:hAnsi="宋体"/>
          <w:sz w:val="24"/>
        </w:rPr>
        <w:t>晚</w:t>
      </w:r>
      <w:r>
        <w:rPr>
          <w:rFonts w:hint="eastAsia" w:ascii="宋体" w:hAnsi="宋体" w:cs="宋体"/>
          <w:snapToGrid w:val="0"/>
          <w:color w:val="000000"/>
          <w:kern w:val="0"/>
          <w:sz w:val="24"/>
        </w:rPr>
        <w:t>籼米</w:t>
      </w:r>
      <w:r>
        <w:rPr>
          <w:rFonts w:hint="eastAsia" w:ascii="宋体" w:hAnsi="宋体"/>
          <w:sz w:val="24"/>
        </w:rPr>
        <w:t>入库结束后</w:t>
      </w:r>
      <w:r>
        <w:rPr>
          <w:rFonts w:hint="eastAsia" w:ascii="宋体" w:hAnsi="宋体" w:eastAsia="宋体" w:cs="宋体"/>
          <w:sz w:val="24"/>
          <w:szCs w:val="24"/>
        </w:rPr>
        <w:t>，经委托方检测合格后，竞得方凭正式发票向委托方结算货款。（2）检测不合格，由竞得方在委托方规定时间内负责更换符合质量要求的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晚籼米</w:t>
      </w:r>
      <w:r>
        <w:rPr>
          <w:rFonts w:hint="eastAsia" w:ascii="宋体" w:hAnsi="宋体" w:eastAsia="宋体" w:cs="宋体"/>
          <w:sz w:val="24"/>
          <w:szCs w:val="24"/>
        </w:rPr>
        <w:t>，由此产生的一切损失由竞得方负责。</w:t>
      </w:r>
    </w:p>
    <w:p w14:paraId="27CA03E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八</w:t>
      </w:r>
      <w:r>
        <w:rPr>
          <w:rFonts w:hint="eastAsia" w:ascii="宋体" w:hAnsi="宋体" w:eastAsia="宋体" w:cs="宋体"/>
          <w:sz w:val="24"/>
          <w:szCs w:val="24"/>
        </w:rPr>
        <w:t>、逾期交货：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交货时间允许延迟5天，未供货数量按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>5.0元/吨·天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收取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>逾期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费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>用</w:t>
      </w:r>
      <w:r>
        <w:rPr>
          <w:rFonts w:hint="eastAsia" w:ascii="宋体" w:hAnsi="宋体" w:eastAsia="宋体" w:cs="宋体"/>
          <w:color w:val="FF0000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>逾期交货5天以上，不得参与我公司下一轮成品粮采购竞拍，</w:t>
      </w:r>
      <w:r>
        <w:rPr>
          <w:rFonts w:hint="eastAsia" w:ascii="宋体" w:hAnsi="宋体" w:cs="宋体"/>
          <w:kern w:val="0"/>
          <w:sz w:val="24"/>
        </w:rPr>
        <w:t>双方因雨天原因而影响接货造成后果的不算</w:t>
      </w:r>
      <w:r>
        <w:rPr>
          <w:rFonts w:hint="eastAsia" w:ascii="宋体" w:hAnsi="宋体" w:eastAsia="宋体" w:cs="宋体"/>
          <w:sz w:val="24"/>
          <w:szCs w:val="24"/>
        </w:rPr>
        <w:t>违约。</w:t>
      </w:r>
    </w:p>
    <w:p w14:paraId="51EABBA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九</w:t>
      </w:r>
      <w:r>
        <w:rPr>
          <w:rFonts w:hint="eastAsia" w:ascii="宋体" w:hAnsi="宋体" w:eastAsia="宋体" w:cs="宋体"/>
          <w:sz w:val="24"/>
          <w:szCs w:val="24"/>
        </w:rPr>
        <w:t>、交易保证金及违约责任。甲、乙双方已向国家粮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</w:rPr>
        <w:t>交易中心交纳交易保证金。合同履行结束后，交易保证金由国家粮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</w:rPr>
        <w:t>交易中心负责退回。在合同履行期间，如发生违约情形，双方授权国家粮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</w:rPr>
        <w:t>交易中心根据违约情况，扣除违约方交易保证金支付给守约方。违约金超过交易保证金的，超过部分双方按《中华人民共和国合同法》通过其它途径另行处理。</w:t>
      </w:r>
    </w:p>
    <w:p w14:paraId="6FA7510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十</w:t>
      </w:r>
      <w:r>
        <w:rPr>
          <w:rFonts w:hint="eastAsia" w:ascii="宋体" w:hAnsi="宋体" w:eastAsia="宋体" w:cs="宋体"/>
          <w:sz w:val="24"/>
          <w:szCs w:val="24"/>
        </w:rPr>
        <w:t>、其它约定。（1）供方车辆在进入需方粮库，须听从粮库的指挥与安排。因供方擅自行动，影响粮库正常运转，造成损失，一切后果由供方承担。（2）交易纠纷的解决方式：本合同在履行过程中发生的争议，由甲乙双方协商解决；也可由国家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</w:rPr>
        <w:t>交易中心调解；协商或调解不成的，双方可向合同签约所在地有管辖权的人民法院提起诉讼。</w:t>
      </w:r>
    </w:p>
    <w:p w14:paraId="0D152A5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一</w:t>
      </w:r>
      <w:r>
        <w:rPr>
          <w:rFonts w:hint="eastAsia" w:ascii="宋体" w:hAnsi="宋体" w:eastAsia="宋体" w:cs="宋体"/>
          <w:sz w:val="24"/>
          <w:szCs w:val="24"/>
        </w:rPr>
        <w:t>、本合同未尽事宜，按《浙江粮油交易网竞价交易规则》的有关规定执行。</w:t>
      </w:r>
    </w:p>
    <w:p w14:paraId="12DCED1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二</w:t>
      </w:r>
      <w:r>
        <w:rPr>
          <w:rFonts w:hint="eastAsia" w:ascii="宋体" w:hAnsi="宋体" w:eastAsia="宋体" w:cs="宋体"/>
          <w:sz w:val="24"/>
          <w:szCs w:val="24"/>
        </w:rPr>
        <w:t>、本合同自甲乙双方法定代表人（或委托代理人）签字及单位盖章后生效。</w:t>
      </w:r>
    </w:p>
    <w:p w14:paraId="4AB72CF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三</w:t>
      </w:r>
      <w:r>
        <w:rPr>
          <w:rFonts w:hint="eastAsia" w:ascii="宋体" w:hAnsi="宋体" w:eastAsia="宋体" w:cs="宋体"/>
          <w:sz w:val="24"/>
          <w:szCs w:val="24"/>
        </w:rPr>
        <w:t>、本</w:t>
      </w:r>
      <w:r>
        <w:rPr>
          <w:rFonts w:hint="eastAsia" w:ascii="宋体" w:hAnsi="宋体" w:eastAsia="宋体" w:cs="宋体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sz w:val="24"/>
          <w:szCs w:val="24"/>
        </w:rPr>
        <w:instrText xml:space="preserve"> HYPERLINK "http://www.86exp.com/hetong/" </w:instrText>
      </w:r>
      <w:r>
        <w:rPr>
          <w:rFonts w:hint="eastAsia" w:ascii="宋体" w:hAnsi="宋体" w:eastAsia="宋体" w:cs="宋体"/>
          <w:sz w:val="24"/>
          <w:szCs w:val="24"/>
        </w:rPr>
        <w:fldChar w:fldCharType="separate"/>
      </w:r>
      <w:r>
        <w:rPr>
          <w:rFonts w:hint="eastAsia" w:ascii="宋体" w:hAnsi="宋体" w:eastAsia="宋体" w:cs="宋体"/>
          <w:sz w:val="24"/>
          <w:szCs w:val="24"/>
        </w:rPr>
        <w:t>合同</w:t>
      </w:r>
      <w:r>
        <w:rPr>
          <w:rFonts w:hint="eastAsia" w:ascii="宋体" w:hAnsi="宋体" w:eastAsia="宋体" w:cs="宋体"/>
          <w:sz w:val="24"/>
          <w:szCs w:val="24"/>
        </w:rPr>
        <w:fldChar w:fldCharType="end"/>
      </w:r>
      <w:r>
        <w:rPr>
          <w:rFonts w:hint="eastAsia" w:ascii="宋体" w:hAnsi="宋体" w:eastAsia="宋体" w:cs="宋体"/>
          <w:sz w:val="24"/>
          <w:szCs w:val="24"/>
        </w:rPr>
        <w:t>一式二份，双方各执一份。</w:t>
      </w:r>
    </w:p>
    <w:p w14:paraId="5F0B04AD">
      <w:pPr>
        <w:spacing w:line="520" w:lineRule="exact"/>
        <w:ind w:firstLine="525" w:firstLineChars="250"/>
        <w:jc w:val="both"/>
        <w:rPr>
          <w:rFonts w:hint="eastAsia" w:ascii="仿宋_GB2312" w:hAnsi="宋体" w:eastAsia="仿宋_GB2312" w:cs="Times New Roman"/>
        </w:rPr>
      </w:pPr>
    </w:p>
    <w:p w14:paraId="098AA8D3">
      <w:pPr>
        <w:spacing w:line="360" w:lineRule="auto"/>
        <w:ind w:left="-420" w:leftChars="-200" w:right="-512" w:rightChars="-244" w:firstLine="0" w:firstLineChars="0"/>
        <w:rPr>
          <w:rFonts w:hint="eastAsia" w:ascii="宋体" w:hAnsi="宋体" w:eastAsia="宋体" w:cs="宋体"/>
          <w:color w:val="000000"/>
          <w:sz w:val="22"/>
          <w:szCs w:val="22"/>
          <w:u w:val="single"/>
        </w:rPr>
      </w:pPr>
      <w:r>
        <w:rPr>
          <w:rFonts w:hint="eastAsia" w:ascii="宋体" w:hAnsi="宋体"/>
          <w:sz w:val="22"/>
          <w:szCs w:val="22"/>
        </w:rPr>
        <w:t>甲方（盖章）：</w:t>
      </w:r>
      <w:r>
        <w:rPr>
          <w:rFonts w:hint="eastAsia" w:ascii="宋体" w:hAnsi="宋体" w:eastAsia="宋体" w:cs="宋体"/>
          <w:color w:val="000000"/>
          <w:sz w:val="22"/>
          <w:szCs w:val="22"/>
          <w:u w:val="single"/>
        </w:rPr>
        <w:t>建德市国有粮食收储有限公司</w:t>
      </w:r>
      <w:r>
        <w:rPr>
          <w:rFonts w:hint="eastAsia" w:ascii="宋体" w:hAnsi="宋体"/>
          <w:w w:val="80"/>
          <w:sz w:val="22"/>
          <w:szCs w:val="22"/>
          <w:u w:val="none"/>
          <w:lang w:val="en-US" w:eastAsia="zh-CN"/>
        </w:rPr>
        <w:t xml:space="preserve">   </w:t>
      </w:r>
      <w:r>
        <w:rPr>
          <w:rFonts w:hint="eastAsia" w:ascii="宋体" w:hAnsi="宋体"/>
          <w:sz w:val="22"/>
          <w:szCs w:val="22"/>
        </w:rPr>
        <w:t>乙方（盖章</w:t>
      </w:r>
      <w:r>
        <w:rPr>
          <w:rFonts w:hint="eastAsia" w:ascii="宋体" w:hAnsi="宋体"/>
          <w:sz w:val="22"/>
          <w:szCs w:val="22"/>
          <w:lang w:eastAsia="zh-CN"/>
        </w:rPr>
        <w:t>）：</w:t>
      </w:r>
      <w:r>
        <w:rPr>
          <w:rFonts w:hint="eastAsia" w:ascii="宋体" w:hAnsi="宋体" w:cs="Verdana"/>
          <w:color w:val="000000"/>
          <w:sz w:val="22"/>
          <w:szCs w:val="22"/>
          <w:u w:val="single"/>
        </w:rPr>
        <w:t xml:space="preserve"> </w:t>
      </w:r>
      <w:r>
        <w:rPr>
          <w:rFonts w:hint="eastAsia" w:ascii="宋体" w:hAnsi="宋体" w:cs="Verdana"/>
          <w:color w:val="000000"/>
          <w:sz w:val="22"/>
          <w:szCs w:val="22"/>
          <w:u w:val="single"/>
          <w:lang w:val="en-US" w:eastAsia="zh-CN"/>
        </w:rPr>
        <w:t xml:space="preserve">                       </w:t>
      </w:r>
      <w:r>
        <w:rPr>
          <w:rFonts w:hint="eastAsia" w:ascii="宋体" w:hAnsi="宋体" w:cs="Verdana"/>
          <w:color w:val="000000"/>
          <w:sz w:val="22"/>
          <w:szCs w:val="22"/>
          <w:u w:val="single"/>
        </w:rPr>
        <w:t xml:space="preserve">  </w:t>
      </w:r>
      <w:r>
        <w:rPr>
          <w:rFonts w:hint="eastAsia" w:ascii="宋体" w:hAnsi="宋体" w:cs="Tahoma"/>
          <w:color w:val="000000"/>
          <w:sz w:val="22"/>
          <w:szCs w:val="22"/>
        </w:rPr>
        <w:t>；</w:t>
      </w:r>
    </w:p>
    <w:p w14:paraId="6C50A1DE">
      <w:pPr>
        <w:widowControl w:val="0"/>
        <w:spacing w:line="360" w:lineRule="auto"/>
        <w:ind w:left="-420" w:leftChars="-200" w:right="-512" w:rightChars="-244" w:firstLine="0" w:firstLineChars="0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法定代表人：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宋体" w:hAnsi="宋体" w:eastAsia="宋体" w:cs="宋体"/>
          <w:b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>(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>詹勇平)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法定代表人：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5243193A">
      <w:pPr>
        <w:spacing w:line="360" w:lineRule="auto"/>
        <w:ind w:left="-420" w:leftChars="-200" w:right="-512" w:rightChars="-244" w:firstLine="0" w:firstLineChars="0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开户银行：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建德市农业发展银行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开户银行：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1261E3EA">
      <w:pPr>
        <w:spacing w:line="360" w:lineRule="auto"/>
        <w:ind w:left="-420" w:leftChars="-200" w:right="-512" w:rightChars="-244" w:firstLine="0" w:firstLineChars="0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银行帐号：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20333018200100000001581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z w:val="24"/>
          <w:szCs w:val="24"/>
        </w:rPr>
        <w:t>银行帐号：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46FAA4C3">
      <w:pPr>
        <w:spacing w:line="360" w:lineRule="auto"/>
        <w:ind w:left="-420" w:leftChars="-200" w:right="-512" w:rightChars="-244" w:firstLine="0" w:firstLineChars="0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单位地址：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>建德市新安江街道望江路22号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w w:val="9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单位地址：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邮政编码：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311600  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邮政编码：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5BEFCAEA">
      <w:pPr>
        <w:spacing w:line="360" w:lineRule="auto"/>
        <w:ind w:left="-420" w:leftChars="-200" w:right="-512" w:rightChars="-244" w:firstLine="0" w:firstLineChars="0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联系电话：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0571-64784414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联系电话：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65AD549D">
      <w:pPr>
        <w:spacing w:line="360" w:lineRule="auto"/>
        <w:ind w:left="-420" w:leftChars="-200" w:right="-512" w:rightChars="-244" w:firstLine="0" w:firstLineChars="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sz w:val="24"/>
          <w:szCs w:val="24"/>
        </w:rPr>
        <w:t>传真：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0571-64784312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传真：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233AF45C">
      <w:pPr>
        <w:tabs>
          <w:tab w:val="left" w:pos="8505"/>
        </w:tabs>
        <w:spacing w:line="360" w:lineRule="auto"/>
        <w:ind w:firstLine="3480" w:firstLineChars="1450"/>
        <w:rPr>
          <w:rFonts w:hint="eastAsia" w:ascii="宋体" w:hAnsi="宋体" w:eastAsia="宋体" w:cs="宋体"/>
          <w:sz w:val="24"/>
          <w:szCs w:val="24"/>
        </w:rPr>
      </w:pPr>
    </w:p>
    <w:p w14:paraId="5733D11F">
      <w:pPr>
        <w:tabs>
          <w:tab w:val="left" w:pos="8505"/>
        </w:tabs>
        <w:spacing w:line="360" w:lineRule="auto"/>
        <w:ind w:firstLine="3480" w:firstLineChars="145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签约地点：建德市国有粮食收储有限公司</w:t>
      </w:r>
      <w:r>
        <w:rPr>
          <w:rFonts w:hint="eastAsia" w:ascii="宋体" w:hAnsi="宋体" w:eastAsia="宋体" w:cs="宋体"/>
          <w:sz w:val="24"/>
          <w:szCs w:val="24"/>
        </w:rPr>
        <w:tab/>
      </w:r>
    </w:p>
    <w:p w14:paraId="5F891729">
      <w:pPr>
        <w:spacing w:line="360" w:lineRule="auto"/>
        <w:ind w:firstLine="4080" w:firstLineChars="17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签约时间：   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>2025</w:t>
      </w:r>
      <w:r>
        <w:rPr>
          <w:rFonts w:hint="eastAsia" w:ascii="宋体" w:hAnsi="宋体" w:eastAsia="宋体" w:cs="宋体"/>
          <w:sz w:val="24"/>
          <w:szCs w:val="24"/>
        </w:rPr>
        <w:t>年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>11</w:t>
      </w:r>
      <w:r>
        <w:rPr>
          <w:rFonts w:hint="eastAsia" w:ascii="宋体" w:hAnsi="宋体" w:eastAsia="宋体" w:cs="宋体"/>
          <w:sz w:val="24"/>
          <w:szCs w:val="24"/>
        </w:rPr>
        <w:t>月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>18</w:t>
      </w:r>
      <w:r>
        <w:rPr>
          <w:rFonts w:hint="eastAsia" w:ascii="宋体" w:hAnsi="宋体" w:eastAsia="宋体" w:cs="宋体"/>
          <w:sz w:val="24"/>
          <w:szCs w:val="24"/>
        </w:rPr>
        <w:t>日</w:t>
      </w:r>
    </w:p>
    <w:p w14:paraId="2593B548">
      <w:pPr>
        <w:spacing w:line="560" w:lineRule="exact"/>
        <w:rPr>
          <w:rFonts w:hint="eastAsia" w:ascii="仿宋_GB2312" w:hAnsi="宋体" w:eastAsia="仿宋_GB2312"/>
        </w:rPr>
      </w:pPr>
    </w:p>
    <w:p w14:paraId="7B45DD3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kyOTJhOTg0MmRhN2Q1MmI3ZjdiOWFmZGQ0MzQyZjAifQ=="/>
  </w:docVars>
  <w:rsids>
    <w:rsidRoot w:val="00000000"/>
    <w:rsid w:val="03F24048"/>
    <w:rsid w:val="0678153C"/>
    <w:rsid w:val="09272E1D"/>
    <w:rsid w:val="12645618"/>
    <w:rsid w:val="142E760C"/>
    <w:rsid w:val="15425B09"/>
    <w:rsid w:val="1B334486"/>
    <w:rsid w:val="1B617D29"/>
    <w:rsid w:val="1B8A3658"/>
    <w:rsid w:val="1FB1748D"/>
    <w:rsid w:val="32FE508D"/>
    <w:rsid w:val="33B7419A"/>
    <w:rsid w:val="362174C1"/>
    <w:rsid w:val="3DCA1EDD"/>
    <w:rsid w:val="43197667"/>
    <w:rsid w:val="44B859A4"/>
    <w:rsid w:val="46D124CF"/>
    <w:rsid w:val="487724A2"/>
    <w:rsid w:val="49947C02"/>
    <w:rsid w:val="4C5145E8"/>
    <w:rsid w:val="581F15E7"/>
    <w:rsid w:val="5DE02D8D"/>
    <w:rsid w:val="5E5025C4"/>
    <w:rsid w:val="5EC9486B"/>
    <w:rsid w:val="607C287B"/>
    <w:rsid w:val="6BDF1F42"/>
    <w:rsid w:val="763F0FC9"/>
    <w:rsid w:val="7775285A"/>
    <w:rsid w:val="77926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1634</Words>
  <Characters>1773</Characters>
  <Lines>0</Lines>
  <Paragraphs>0</Paragraphs>
  <TotalTime>34</TotalTime>
  <ScaleCrop>false</ScaleCrop>
  <LinksUpToDate>false</LinksUpToDate>
  <CharactersWithSpaces>2173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2022-06-07T02:24:00Z</dcterms:created>
  <dc:creator>Administrator</dc:creator>
  <cp:lastModifiedBy>丰莹</cp:lastModifiedBy>
  <cp:lastPrinted>2025-06-10T07:37:00Z</cp:lastPrinted>
  <dcterms:modified xsi:type="dcterms:W3CDTF">2025-11-11T06:02:39Z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28A0C41EEEE74B18878D8EE865AAD502</vt:lpwstr>
  </property>
  <property fmtid="{D5CDD505-2E9C-101B-9397-08002B2CF9AE}" pid="4" name="KSOTemplateDocerSaveRecord">
    <vt:lpwstr>eyJoZGlkIjoiZmJlYzM5NDg1MzliNWQzZjcyNzBhYTU2ZDA4MmU0NTciLCJ1c2VySWQiOiIyODkxODI0NDkifQ==</vt:lpwstr>
  </property>
</Properties>
</file>