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1CAB4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before="240" w:after="240" w:line="440" w:lineRule="exact"/>
        <w:jc w:val="center"/>
        <w:textAlignment w:val="auto"/>
        <w:rPr>
          <w:rFonts w:hint="eastAsia" w:ascii="黑体" w:eastAsia="黑体" w:cs="黑体"/>
          <w:b/>
          <w:bCs/>
          <w:color w:val="auto"/>
          <w:sz w:val="44"/>
          <w:szCs w:val="44"/>
        </w:rPr>
      </w:pPr>
      <w:r>
        <w:rPr>
          <w:rFonts w:hint="eastAsia" w:ascii="黑体" w:eastAsia="黑体" w:cs="黑体"/>
          <w:b/>
          <w:bCs/>
          <w:color w:val="auto"/>
          <w:sz w:val="44"/>
          <w:szCs w:val="44"/>
        </w:rPr>
        <w:t>竞价采购合同</w:t>
      </w:r>
    </w:p>
    <w:p w14:paraId="6E7E55A9">
      <w:pPr>
        <w:jc w:val="right"/>
        <w:rPr>
          <w:rFonts w:hint="eastAsia" w:ascii="宋体" w:hAnsi="宋体" w:eastAsia="宋体" w:cs="宋体"/>
          <w:b/>
          <w:bCs/>
          <w:color w:val="auto"/>
          <w:sz w:val="44"/>
          <w:szCs w:val="44"/>
        </w:rPr>
      </w:pPr>
      <w:r>
        <w:rPr>
          <w:rStyle w:val="7"/>
          <w:rFonts w:hint="eastAsia" w:cs="宋体"/>
          <w:b w:val="0"/>
          <w:bCs w:val="0"/>
          <w:color w:val="auto"/>
          <w:sz w:val="21"/>
          <w:szCs w:val="21"/>
        </w:rPr>
        <w:t>合</w:t>
      </w:r>
      <w:r>
        <w:rPr>
          <w:rStyle w:val="7"/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同编号：淳粮储购</w:t>
      </w:r>
      <w:r>
        <w:rPr>
          <w:rStyle w:val="7"/>
          <w:rFonts w:hint="eastAsia" w:ascii="宋体" w:hAnsi="宋体" w:eastAsia="宋体" w:cs="宋体"/>
          <w:b w:val="0"/>
          <w:bCs w:val="0"/>
          <w:color w:val="auto"/>
          <w:sz w:val="21"/>
          <w:szCs w:val="21"/>
          <w:lang w:val="en-US" w:eastAsia="zh-CN"/>
        </w:rPr>
        <w:t>〔2025〕第</w:t>
      </w:r>
      <w:r>
        <w:rPr>
          <w:rStyle w:val="7"/>
          <w:rFonts w:hint="eastAsia" w:ascii="宋体" w:hAnsi="宋体" w:eastAsia="宋体" w:cs="宋体"/>
          <w:b w:val="0"/>
          <w:bCs w:val="0"/>
          <w:color w:val="auto"/>
          <w:sz w:val="21"/>
          <w:szCs w:val="21"/>
          <w:u w:val="single"/>
          <w:lang w:val="en-US" w:eastAsia="zh-CN"/>
        </w:rPr>
        <w:t xml:space="preserve">    </w:t>
      </w:r>
      <w:r>
        <w:rPr>
          <w:rStyle w:val="7"/>
          <w:rFonts w:hint="eastAsia" w:ascii="宋体" w:hAnsi="宋体" w:eastAsia="宋体" w:cs="宋体"/>
          <w:b w:val="0"/>
          <w:bCs w:val="0"/>
          <w:color w:val="auto"/>
          <w:sz w:val="21"/>
          <w:szCs w:val="21"/>
          <w:lang w:val="en-US" w:eastAsia="zh-CN"/>
        </w:rPr>
        <w:t>-</w:t>
      </w:r>
      <w:r>
        <w:rPr>
          <w:rStyle w:val="7"/>
          <w:rFonts w:hint="eastAsia" w:ascii="宋体" w:hAnsi="宋体" w:eastAsia="宋体" w:cs="宋体"/>
          <w:b w:val="0"/>
          <w:bCs w:val="0"/>
          <w:color w:val="auto"/>
          <w:sz w:val="21"/>
          <w:szCs w:val="21"/>
          <w:u w:val="single"/>
          <w:lang w:val="en-US" w:eastAsia="zh-CN"/>
        </w:rPr>
        <w:t xml:space="preserve">  </w:t>
      </w:r>
      <w:r>
        <w:rPr>
          <w:rStyle w:val="7"/>
          <w:rFonts w:hint="eastAsia" w:ascii="宋体" w:hAnsi="宋体" w:eastAsia="宋体" w:cs="宋体"/>
          <w:b w:val="0"/>
          <w:bCs w:val="0"/>
          <w:color w:val="auto"/>
          <w:sz w:val="21"/>
          <w:szCs w:val="21"/>
          <w:lang w:val="en-US" w:eastAsia="zh-CN"/>
        </w:rPr>
        <w:t>号</w:t>
      </w:r>
    </w:p>
    <w:p w14:paraId="24431E42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340" w:lineRule="exact"/>
        <w:textAlignment w:val="auto"/>
        <w:rPr>
          <w:rFonts w:hint="eastAsia" w:ascii="宋体" w:hAnsi="宋体" w:eastAsia="宋体" w:cs="宋体"/>
          <w:color w:val="auto"/>
          <w:sz w:val="21"/>
          <w:szCs w:val="21"/>
          <w:u w:val="single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甲方（需方）：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u w:val="single"/>
        </w:rPr>
        <w:t>淳安县国有粮食收储有限公司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</w:t>
      </w:r>
    </w:p>
    <w:p w14:paraId="7DED970B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340" w:lineRule="exact"/>
        <w:textAlignment w:val="auto"/>
        <w:rPr>
          <w:rStyle w:val="7"/>
          <w:rFonts w:hint="default" w:ascii="宋体" w:hAnsi="宋体" w:eastAsia="宋体" w:cs="宋体"/>
          <w:b w:val="0"/>
          <w:bCs w:val="0"/>
          <w:color w:val="auto"/>
          <w:sz w:val="21"/>
          <w:szCs w:val="21"/>
          <w:lang w:val="en-US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乙方（供方）：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cs="宋体"/>
          <w:b/>
          <w:bCs/>
          <w:color w:val="auto"/>
          <w:sz w:val="21"/>
          <w:szCs w:val="21"/>
          <w:u w:val="single"/>
          <w:lang w:val="en-US" w:eastAsia="zh-CN"/>
        </w:rPr>
        <w:t xml:space="preserve">                          </w:t>
      </w:r>
      <w:r>
        <w:rPr>
          <w:rStyle w:val="7"/>
          <w:rFonts w:hint="eastAsia" w:ascii="宋体" w:hAnsi="宋体" w:cs="宋体"/>
          <w:b/>
          <w:bCs/>
          <w:color w:val="auto"/>
          <w:sz w:val="21"/>
          <w:szCs w:val="21"/>
          <w:u w:val="single"/>
          <w:lang w:val="en-US" w:eastAsia="zh-CN"/>
        </w:rPr>
        <w:t xml:space="preserve">  </w:t>
      </w:r>
    </w:p>
    <w:p w14:paraId="1CE073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甲方通过委托国家粮食浙江交易中心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于2025年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月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日在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国家粮食交易平台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网上竞价采购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储备粮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(场次编号：国粮浙交202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年第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号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)，乙方参与竞价交易中标，双方以国家粮食浙江交易中心发布的“竞价采购公告”和“中标通知书”为依据实现交易。为明确双方责任，根据《民法典》和《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国家粮食浙江交易中心网上竞价交易规则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》等的规定，特订立以下合同条款，以资共同遵守。</w:t>
      </w:r>
    </w:p>
    <w:p w14:paraId="25CB384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一、采购品种、产地、数量、生产年份、价格、金额</w:t>
      </w:r>
    </w:p>
    <w:p w14:paraId="1963FC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jc w:val="both"/>
        <w:textAlignment w:val="auto"/>
        <w:rPr>
          <w:rFonts w:hint="eastAsia" w:ascii="宋体" w:hAnsi="宋体" w:cs="宋体"/>
          <w:color w:val="auto"/>
          <w:sz w:val="21"/>
          <w:szCs w:val="21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品种名称：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晚籼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eastAsia="zh-CN"/>
        </w:rPr>
        <w:t>米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；数量：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>400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吨</w:t>
      </w:r>
      <w:r>
        <w:rPr>
          <w:rFonts w:hint="eastAsia" w:ascii="宋体" w:hAnsi="宋体" w:cs="宋体"/>
          <w:color w:val="auto"/>
          <w:sz w:val="21"/>
          <w:szCs w:val="21"/>
          <w:u w:val="none"/>
          <w:lang w:val="en-US" w:eastAsia="zh-CN"/>
        </w:rPr>
        <w:t>；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产地：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；生产年份：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</w:p>
    <w:p w14:paraId="37A4E4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价格：</w:t>
      </w:r>
      <w:r>
        <w:rPr>
          <w:rFonts w:hint="eastAsia" w:ascii="宋体" w:hAnsi="宋体" w:cs="宋体"/>
          <w:b/>
          <w:bCs/>
          <w:color w:val="auto"/>
          <w:sz w:val="21"/>
          <w:szCs w:val="21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元/吨(含税、运费、包装费、发票等所有费用)；</w:t>
      </w:r>
    </w:p>
    <w:p w14:paraId="59436F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4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</w:rPr>
        <w:t>总交易额：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  <w:u w:val="single"/>
        </w:rPr>
        <w:t xml:space="preserve"> ¥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b/>
          <w:bCs/>
          <w:color w:val="auto"/>
          <w:spacing w:val="0"/>
          <w:sz w:val="21"/>
          <w:szCs w:val="21"/>
          <w:u w:val="single"/>
          <w:lang w:val="en-US" w:eastAsia="zh-CN"/>
        </w:rPr>
        <w:t xml:space="preserve">      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  <w:u w:val="single"/>
          <w:lang w:val="en-US" w:eastAsia="zh-CN"/>
        </w:rPr>
        <w:t>元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  <w:u w:val="none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  <w:u w:val="none"/>
          <w:lang w:val="en-US" w:eastAsia="zh-CN"/>
        </w:rPr>
        <w:t>大写：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  <w:u w:val="single"/>
          <w:lang w:val="en-US" w:eastAsia="zh-CN"/>
        </w:rPr>
        <w:t xml:space="preserve">                    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  <w:u w:val="none"/>
        </w:rPr>
        <w:t>）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</w:rPr>
        <w:t>。</w:t>
      </w:r>
    </w:p>
    <w:p w14:paraId="0A2DB0FD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40" w:lineRule="exact"/>
        <w:ind w:firstLine="422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质量要求</w:t>
      </w:r>
    </w:p>
    <w:p w14:paraId="32A1F5F5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40" w:lineRule="exact"/>
        <w:ind w:firstLine="420" w:firstLineChars="200"/>
        <w:textAlignment w:val="auto"/>
        <w:rPr>
          <w:rFonts w:hint="default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符合国标（GB/T1354-2018）二级</w:t>
      </w:r>
      <w:r>
        <w:rPr>
          <w:rFonts w:hint="eastAsia" w:ascii="宋体" w:hAnsi="宋体" w:cs="宋体"/>
          <w:b w:val="0"/>
          <w:bCs w:val="0"/>
          <w:color w:val="auto"/>
          <w:sz w:val="21"/>
          <w:szCs w:val="21"/>
          <w:lang w:val="en-US" w:eastAsia="zh-CN"/>
        </w:rPr>
        <w:t>及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以上标准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  <w:lang w:eastAsia="zh-CN"/>
        </w:rPr>
        <w:t>（其中要求：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  <w:highlight w:val="none"/>
          <w:u w:val="single"/>
        </w:rPr>
        <w:t>黄粒米≤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  <w:highlight w:val="none"/>
          <w:u w:val="single"/>
          <w:lang w:val="en-US" w:eastAsia="zh-CN"/>
        </w:rPr>
        <w:t>0.5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  <w:highlight w:val="none"/>
          <w:u w:val="single"/>
        </w:rPr>
        <w:t>%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）；新陈度检验按《大米新陈度快速测定法》（DB12/T245-2005）进行检测；卫生指标符合《食品安全国家标准-粮食》（GB2715-2016）及国家有关规定；粒型：</w:t>
      </w:r>
      <w:r>
        <w:rPr>
          <w:rFonts w:hint="eastAsia" w:ascii="宋体" w:hAnsi="宋体" w:cs="宋体"/>
          <w:b w:val="0"/>
          <w:bCs w:val="0"/>
          <w:color w:val="auto"/>
          <w:sz w:val="21"/>
          <w:szCs w:val="21"/>
          <w:lang w:val="en-US" w:eastAsia="zh-CN"/>
        </w:rPr>
        <w:t>中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长型，大米粒型要求一致。</w:t>
      </w:r>
    </w:p>
    <w:p w14:paraId="01038549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40" w:lineRule="exact"/>
        <w:ind w:left="0" w:leftChars="0" w:firstLine="422" w:firstLineChars="200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包装要求</w:t>
      </w:r>
    </w:p>
    <w:p w14:paraId="2FD16D2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</w:rPr>
        <w:t>彩色编织袋包装，机器缝口不破不漏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eastAsia="zh-CN"/>
        </w:rPr>
        <w:t>；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val="en-US" w:eastAsia="zh-CN"/>
        </w:rPr>
        <w:t>净重要求25公斤/包，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</w:rPr>
        <w:t>包装物不计价、不计量，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val="en-US" w:eastAsia="zh-CN"/>
        </w:rPr>
        <w:t>按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</w:rPr>
        <w:t>0.05公斤/条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val="en-US" w:eastAsia="zh-CN"/>
        </w:rPr>
        <w:t>扣除皮重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1"/>
          <w:szCs w:val="21"/>
        </w:rPr>
        <w:t>；包装物、标识必须符合国家食品包装、标签标准等有关规定，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1"/>
          <w:szCs w:val="21"/>
          <w:lang w:val="en-US" w:eastAsia="zh-CN"/>
        </w:rPr>
        <w:t>注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1"/>
          <w:szCs w:val="21"/>
        </w:rPr>
        <w:t>明品种名称、等级、净含量、执行标准、生产日期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、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  <w:u w:val="single"/>
        </w:rPr>
        <w:t>保质期</w:t>
      </w:r>
      <w:r>
        <w:rPr>
          <w:rFonts w:hint="eastAsia" w:ascii="宋体" w:hAnsi="宋体" w:cs="宋体"/>
          <w:snapToGrid w:val="0"/>
          <w:color w:val="auto"/>
          <w:kern w:val="0"/>
          <w:sz w:val="21"/>
          <w:szCs w:val="21"/>
          <w:u w:val="single"/>
          <w:lang w:val="en-US" w:eastAsia="zh-CN"/>
        </w:rPr>
        <w:t>≥6个月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、生产企业名称和地址等内容。</w:t>
      </w:r>
    </w:p>
    <w:p w14:paraId="11C7E3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2" w:firstLineChars="200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四、其它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lang w:val="en-US" w:eastAsia="zh-CN"/>
        </w:rPr>
        <w:t>规定</w:t>
      </w:r>
    </w:p>
    <w:p w14:paraId="787CBCA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包装费、运输费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等送至交货地点前的一切费用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由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乙方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承担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按批次抽包过磅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过磅费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由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甲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方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承担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。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（提示</w:t>
      </w:r>
      <w:r>
        <w:rPr>
          <w:rFonts w:hint="eastAsia" w:ascii="宋体" w:hAnsi="宋体" w:cs="宋体"/>
          <w:snapToGrid w:val="0"/>
          <w:color w:val="auto"/>
          <w:kern w:val="0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乙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  <w:u w:val="single"/>
        </w:rPr>
        <w:t>方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对磅秤标准有质疑时，有权提出验秤要求，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甲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  <w:u w:val="single"/>
        </w:rPr>
        <w:t>方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应予配合，费用由责任方负责）</w:t>
      </w:r>
      <w:r>
        <w:rPr>
          <w:rFonts w:hint="eastAsia" w:ascii="宋体" w:hAnsi="宋体" w:cs="宋体"/>
          <w:snapToGrid w:val="0"/>
          <w:color w:val="auto"/>
          <w:kern w:val="0"/>
          <w:sz w:val="21"/>
          <w:szCs w:val="21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用于加工的原粮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乙方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eastAsia="zh-CN"/>
        </w:rPr>
        <w:t>须提供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有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资质的专业粮食检验机构检验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的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合格检验报告，并在发运前将检验报告和原粮加工承诺书提交委托方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。</w:t>
      </w:r>
    </w:p>
    <w:p w14:paraId="633265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2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五、交货地点、交货方式、交货期限</w:t>
      </w:r>
    </w:p>
    <w:p w14:paraId="0BB126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交货地点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淳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安县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>浪达岭粮库    号仓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（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地址：淳安县千岛湖</w:t>
      </w:r>
      <w:r>
        <w:rPr>
          <w:rFonts w:hint="eastAsia" w:ascii="宋体" w:hAnsi="宋体" w:cs="宋体"/>
          <w:b w:val="0"/>
          <w:bCs w:val="0"/>
          <w:color w:val="auto"/>
          <w:sz w:val="21"/>
          <w:szCs w:val="21"/>
          <w:lang w:val="en-US" w:eastAsia="zh-CN"/>
        </w:rPr>
        <w:t>镇富城路39号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）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标的物毁损、灭失的风险，在运至交货地点交接以前由乙方承担。</w:t>
      </w:r>
    </w:p>
    <w:p w14:paraId="66839E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交货方式：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乙方运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送至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甲方指定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仓库，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仓前交货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时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要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提供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发货的书面通知，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发货前要提前1天与甲方对接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，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甲方</w:t>
      </w:r>
      <w:r>
        <w:rPr>
          <w:rFonts w:hint="eastAsia" w:ascii="宋体" w:hAnsi="宋体" w:cs="宋体"/>
          <w:color w:val="auto"/>
          <w:sz w:val="21"/>
          <w:szCs w:val="21"/>
          <w:u w:val="none"/>
          <w:lang w:val="en-US" w:eastAsia="zh-CN"/>
        </w:rPr>
        <w:t>业务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联系人：</w:t>
      </w:r>
      <w:r>
        <w:rPr>
          <w:rFonts w:hint="eastAsia" w:ascii="宋体" w:hAnsi="宋体" w:cs="宋体"/>
          <w:color w:val="auto"/>
          <w:sz w:val="21"/>
          <w:szCs w:val="21"/>
          <w:u w:val="none"/>
          <w:lang w:val="en-US" w:eastAsia="zh-CN"/>
        </w:rPr>
        <w:t>徐赛，15088613521；库点联系人：许烝寅，15968119366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。</w:t>
      </w:r>
    </w:p>
    <w:p w14:paraId="2E01AB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40" w:lineRule="exact"/>
        <w:ind w:firstLine="420" w:firstLineChars="200"/>
        <w:textAlignment w:val="auto"/>
        <w:rPr>
          <w:rFonts w:hint="default" w:ascii="宋体" w:hAnsi="宋体" w:eastAsia="宋体" w:cs="宋体"/>
          <w:color w:val="auto"/>
          <w:sz w:val="21"/>
          <w:szCs w:val="21"/>
          <w:u w:val="singl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交货期限</w:t>
      </w:r>
      <w:r>
        <w:rPr>
          <w:rFonts w:hint="eastAsia" w:ascii="宋体" w:hAnsi="宋体" w:cs="宋体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>须在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>2025年   月   日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>前完成全部货物交割。</w:t>
      </w:r>
    </w:p>
    <w:p w14:paraId="4C91D3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2" w:firstLineChars="20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六、验收地点及验收办法</w:t>
      </w:r>
    </w:p>
    <w:p w14:paraId="2485BC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验收地点：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甲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方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仓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前验收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</w:p>
    <w:p w14:paraId="3B4615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  <w:u w:val="single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验收办法：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来粮经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甲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方抽样化验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符合质量标准后过磅入库。</w:t>
      </w:r>
    </w:p>
    <w:p w14:paraId="7202DEAA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340" w:lineRule="exact"/>
        <w:ind w:firstLine="42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结算方式及结算期限</w:t>
      </w:r>
    </w:p>
    <w:p w14:paraId="5CBDBE0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</w:pPr>
      <w:r>
        <w:rPr>
          <w:rFonts w:hint="eastAsia" w:ascii="宋体" w:hAnsi="宋体" w:cs="宋体"/>
          <w:snapToGrid w:val="0"/>
          <w:color w:val="auto"/>
          <w:kern w:val="0"/>
          <w:sz w:val="21"/>
          <w:szCs w:val="21"/>
          <w:lang w:val="en-US" w:eastAsia="zh-CN"/>
        </w:rPr>
        <w:t>全部货物交割结束后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，经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  <w:lang w:eastAsia="zh-CN"/>
        </w:rPr>
        <w:t>第三方有资质的检测机构抽样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化验合格，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  <w:lang w:eastAsia="zh-CN"/>
        </w:rPr>
        <w:t>乙方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提供全部粮食数量的增值税普通发票，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甲方在收到发票后的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七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个工作日内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  <w:lang w:eastAsia="zh-CN"/>
        </w:rPr>
        <w:t>一次性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1"/>
          <w:szCs w:val="21"/>
        </w:rPr>
        <w:t>结清货款。</w:t>
      </w:r>
    </w:p>
    <w:p w14:paraId="4D3053AA"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340" w:lineRule="exact"/>
        <w:ind w:firstLine="42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lang w:val="en-US" w:eastAsia="zh-CN"/>
        </w:rPr>
        <w:t>履约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保证金</w:t>
      </w:r>
    </w:p>
    <w:p w14:paraId="364FE9E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为确保合同的履行，甲、乙双方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需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向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国家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粮食浙江交易中心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交纳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履约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保证金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人民币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80000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元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（大写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：捌万元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整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）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按</w:t>
      </w:r>
      <w:r>
        <w:rPr>
          <w:rFonts w:hint="eastAsia" w:ascii="宋体" w:hAnsi="宋体" w:eastAsia="宋体" w:cs="宋体"/>
          <w:bCs/>
          <w:color w:val="auto"/>
          <w:sz w:val="21"/>
          <w:szCs w:val="21"/>
          <w:u w:val="single"/>
          <w:lang w:val="en-US" w:eastAsia="zh-CN"/>
        </w:rPr>
        <w:t>200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元/吨</w:t>
      </w:r>
      <w:r>
        <w:rPr>
          <w:rFonts w:hint="eastAsia" w:ascii="宋体" w:hAnsi="宋体" w:eastAsia="宋体" w:cs="宋体"/>
          <w:bCs/>
          <w:color w:val="auto"/>
          <w:sz w:val="21"/>
          <w:szCs w:val="21"/>
          <w:lang w:val="en-US" w:eastAsia="zh-CN"/>
        </w:rPr>
        <w:t>计算，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若任何一方发生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违约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的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情形，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守约方有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权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向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国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家粮食浙江交易中心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提出申请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，扣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留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违约方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缴纳的履约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保证金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并作为违约赔偿金直接划转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给守约方。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若实际损失超过履约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保证金，超过部分双方按《中华人民共和国民法典》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及其它法律法规的相关规定，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另行处理。</w:t>
      </w:r>
    </w:p>
    <w:p w14:paraId="17C35392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340" w:lineRule="exact"/>
        <w:ind w:left="0" w:leftChars="0" w:firstLine="42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lang w:val="en-US" w:eastAsia="zh-CN"/>
        </w:rPr>
        <w:t>违约责任</w:t>
      </w:r>
    </w:p>
    <w:p w14:paraId="5A8B87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1.甲方必须按合同规定及时收货，甲方无正当理由拒收货物的，应向乙方支付少收部分总价值的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auto"/>
          <w:sz w:val="21"/>
          <w:szCs w:val="21"/>
          <w:u w:val="single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%的违约金。</w:t>
      </w:r>
    </w:p>
    <w:p w14:paraId="7EFD36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2.乙方逾期交付货物的，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甲方有权单方解除合同，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逾期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五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天之内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按未完成数量收取</w:t>
      </w:r>
      <w:r>
        <w:rPr>
          <w:rFonts w:hint="eastAsia" w:ascii="宋体" w:hAnsi="宋体" w:cs="宋体"/>
          <w:b/>
          <w:bCs/>
          <w:color w:val="auto"/>
          <w:sz w:val="21"/>
          <w:szCs w:val="21"/>
          <w:lang w:val="en-US" w:eastAsia="zh-CN"/>
        </w:rPr>
        <w:t>2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元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>/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吨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>·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天延期滞纳金，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逾期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超过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约定日期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七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个工作日仍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未完成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交货的，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乙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方应向甲方支付合同总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价款10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%的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金额作为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违约金，如造成甲方损失超过违约金的，超出部分由乙方继续承担赔偿责任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。</w:t>
      </w:r>
    </w:p>
    <w:p w14:paraId="06AD877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3.乙方提供货物的品种、型号、规格、质量等不符合合同约定及招标文件规定标准的，甲方有权拒收，乙方愿意更换但逾期交货的，按乙方逾期交货处理。乙方拒绝更换的，甲方有权单方解除合同，乙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方应向甲方支付合同总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价款10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%的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金额作为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违约金，如造成甲方损失超过违约金的，超出部分由乙方继续承担赔偿责任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val="en-US" w:eastAsia="zh-CN"/>
        </w:rPr>
        <w:t>。</w:t>
      </w:r>
    </w:p>
    <w:p w14:paraId="702D3F80"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napToGrid w:val="0"/>
        <w:spacing w:line="340" w:lineRule="exact"/>
        <w:ind w:left="0" w:leftChars="0" w:firstLine="422" w:firstLineChars="200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u w:val="none"/>
          <w:lang w:val="en-US" w:eastAsia="zh-CN"/>
        </w:rPr>
        <w:t>不可抗力事件处理</w:t>
      </w:r>
    </w:p>
    <w:p w14:paraId="05EFCFF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不可抗力事故系指甲乙双方在缔结合同时所不能预见的，并且它的发生及其后果无法避免和无法克服的事故。</w:t>
      </w:r>
    </w:p>
    <w:p w14:paraId="0FF24DA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签约双方任一方由于不可抗力事故的影响而不能执行合同时，当事方应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立即通知对方，并于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五 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个工作日内将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权威机构出具的证明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文件以及对事故情况的书面说明寄送给对方，合同双方应尽可能履行合同义务，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并积极寻求采取合理的措施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先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履行不受不可抗力影响的其他事项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。</w:t>
      </w:r>
    </w:p>
    <w:p w14:paraId="7700B87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3.不可抗力事件延续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七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日以上的，双方应该通过友好协商，再次确认是否继续履行合同，在合理时间内达成新的协议或方案。</w:t>
      </w:r>
    </w:p>
    <w:p w14:paraId="26EFB2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lang w:val="en-US" w:eastAsia="zh-CN"/>
        </w:rPr>
        <w:t>十一、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其它约定</w:t>
      </w:r>
    </w:p>
    <w:p w14:paraId="440CC3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本合同未尽事宜，按《国家粮食浙江交易中心交易细则》的有关规定执行。</w:t>
      </w:r>
    </w:p>
    <w:p w14:paraId="3DB595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0" w:firstLineChars="20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合同在履行过程中发生争议，由甲乙双方协商解决；也可由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国家粮食浙江交易中心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调解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协商或调解不成的，双方可向合同签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约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地有管辖权的人民法院提起诉讼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所产生的诉讼费、律师费、保全费等为实现债权的一切费用由违约方承担。</w:t>
      </w:r>
    </w:p>
    <w:p w14:paraId="5E8610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2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十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lang w:val="en-US" w:eastAsia="zh-CN"/>
        </w:rPr>
        <w:t>二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、本合同自双方法定代表人（或委托代理人）签字及单位盖章后生效。</w:t>
      </w:r>
    </w:p>
    <w:p w14:paraId="5CABF4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40" w:lineRule="exact"/>
        <w:ind w:firstLine="422" w:firstLineChars="200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>十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lang w:val="en-US" w:eastAsia="zh-CN"/>
        </w:rPr>
        <w:t>三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、本</w:t>
      </w:r>
      <w:r>
        <w:rPr>
          <w:rFonts w:hint="eastAsia" w:ascii="宋体" w:hAnsi="宋体" w:eastAsia="宋体" w:cs="宋体"/>
          <w:color w:val="auto"/>
          <w:sz w:val="21"/>
          <w:szCs w:val="21"/>
        </w:rPr>
        <w:fldChar w:fldCharType="begin"/>
      </w:r>
      <w:r>
        <w:rPr>
          <w:rFonts w:hint="eastAsia" w:ascii="宋体" w:hAnsi="宋体" w:eastAsia="宋体" w:cs="宋体"/>
          <w:color w:val="auto"/>
          <w:sz w:val="21"/>
          <w:szCs w:val="21"/>
        </w:rPr>
        <w:instrText xml:space="preserve"> HYPERLINK "http://www.86exp.com/hetong/" </w:instrText>
      </w:r>
      <w:r>
        <w:rPr>
          <w:rFonts w:hint="eastAsia" w:ascii="宋体" w:hAnsi="宋体" w:eastAsia="宋体" w:cs="宋体"/>
          <w:color w:val="auto"/>
          <w:sz w:val="21"/>
          <w:szCs w:val="21"/>
        </w:rPr>
        <w:fldChar w:fldCharType="separate"/>
      </w:r>
      <w:r>
        <w:rPr>
          <w:rFonts w:hint="eastAsia" w:ascii="宋体" w:hAnsi="宋体" w:eastAsia="宋体" w:cs="宋体"/>
          <w:color w:val="auto"/>
          <w:sz w:val="21"/>
          <w:szCs w:val="21"/>
        </w:rPr>
        <w:t>合同</w:t>
      </w:r>
      <w:r>
        <w:rPr>
          <w:rFonts w:hint="eastAsia" w:ascii="宋体" w:hAnsi="宋体" w:eastAsia="宋体" w:cs="宋体"/>
          <w:color w:val="auto"/>
          <w:sz w:val="21"/>
          <w:szCs w:val="21"/>
        </w:rPr>
        <w:fldChar w:fldCharType="end"/>
      </w:r>
      <w:r>
        <w:rPr>
          <w:rFonts w:hint="eastAsia" w:ascii="宋体" w:hAnsi="宋体" w:eastAsia="宋体" w:cs="宋体"/>
          <w:color w:val="auto"/>
          <w:sz w:val="21"/>
          <w:szCs w:val="21"/>
        </w:rPr>
        <w:t>一式二份，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甲、乙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双方各执一份。</w:t>
      </w:r>
    </w:p>
    <w:p w14:paraId="3A37383C"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340" w:lineRule="exact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</w:p>
    <w:p w14:paraId="093C74E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exact"/>
        <w:ind w:left="0" w:right="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甲方（盖章）：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>淳安县国有粮食收储有限公司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乙方（盖章）：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 xml:space="preserve">                      </w:t>
      </w:r>
      <w:r>
        <w:rPr>
          <w:rFonts w:hint="eastAsia" w:ascii="宋体" w:hAnsi="宋体" w:cs="宋体"/>
          <w:kern w:val="2"/>
          <w:sz w:val="21"/>
          <w:szCs w:val="21"/>
          <w:u w:val="single"/>
          <w:lang w:val="en-US" w:eastAsia="zh-CN" w:bidi="ar"/>
        </w:rPr>
        <w:t xml:space="preserve"> </w:t>
      </w:r>
      <w:r>
        <w:rPr>
          <w:rFonts w:hint="eastAsia" w:ascii="宋体" w:hAnsi="宋体" w:eastAsia="宋体" w:cs="宋体"/>
          <w:kern w:val="2"/>
          <w:sz w:val="21"/>
          <w:szCs w:val="21"/>
          <w:u w:val="none"/>
          <w:lang w:val="en-US" w:eastAsia="zh-CN" w:bidi="ar"/>
        </w:rPr>
        <w:t>；</w:t>
      </w:r>
    </w:p>
    <w:p w14:paraId="1DC7284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代表人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签字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   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 xml:space="preserve">；  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 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代表人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签字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   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</w:p>
    <w:p w14:paraId="103E491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exact"/>
        <w:ind w:left="0" w:right="0"/>
        <w:jc w:val="both"/>
        <w:textAlignment w:val="auto"/>
        <w:rPr>
          <w:rFonts w:hint="eastAsia" w:ascii="宋体" w:hAnsi="宋体" w:eastAsia="宋体" w:cs="宋体"/>
          <w:color w:val="auto"/>
          <w:sz w:val="21"/>
          <w:szCs w:val="21"/>
          <w:u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开户银行：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农发行淳安县支行   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   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开户银行</w:t>
      </w:r>
      <w:r>
        <w:rPr>
          <w:rFonts w:hint="eastAsia" w:ascii="宋体" w:hAnsi="宋体" w:cs="宋体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cs="宋体"/>
          <w:kern w:val="0"/>
          <w:sz w:val="21"/>
          <w:szCs w:val="21"/>
          <w:u w:val="single"/>
          <w:lang w:val="en-US" w:eastAsia="zh-CN" w:bidi="ar"/>
        </w:rPr>
        <w:t xml:space="preserve">                           </w:t>
      </w:r>
      <w:r>
        <w:rPr>
          <w:rFonts w:hint="eastAsia" w:ascii="宋体" w:hAnsi="宋体" w:eastAsia="宋体" w:cs="宋体"/>
          <w:kern w:val="0"/>
          <w:sz w:val="21"/>
          <w:szCs w:val="21"/>
          <w:u w:val="none"/>
          <w:lang w:val="en-US" w:eastAsia="zh-CN" w:bidi="ar"/>
        </w:rPr>
        <w:t>；</w:t>
      </w:r>
    </w:p>
    <w:p w14:paraId="533340E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exact"/>
        <w:ind w:left="0" w:right="0"/>
        <w:jc w:val="both"/>
        <w:textAlignment w:val="auto"/>
        <w:rPr>
          <w:rFonts w:hint="default" w:ascii="宋体" w:hAnsi="宋体" w:eastAsia="宋体" w:cs="宋体"/>
          <w:color w:val="auto"/>
          <w:sz w:val="21"/>
          <w:szCs w:val="21"/>
          <w:u w:val="single"/>
          <w:lang w:val="en-US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银行帐号：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20333012700100000001551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  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银行帐号：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Calibri" w:hAnsi="Calibri" w:cs="Calibri"/>
          <w:kern w:val="2"/>
          <w:sz w:val="21"/>
          <w:szCs w:val="21"/>
          <w:u w:val="single"/>
          <w:lang w:val="en-US" w:eastAsia="zh-CN" w:bidi="ar"/>
        </w:rPr>
        <w:t xml:space="preserve">                       </w:t>
      </w:r>
      <w:r>
        <w:rPr>
          <w:rFonts w:hint="eastAsia" w:ascii="Calibri" w:hAnsi="Calibri" w:eastAsia="宋体" w:cs="Calibri"/>
          <w:kern w:val="2"/>
          <w:sz w:val="21"/>
          <w:szCs w:val="21"/>
          <w:u w:val="single"/>
          <w:lang w:val="en-US" w:eastAsia="zh-CN" w:bidi="ar"/>
        </w:rPr>
        <w:t xml:space="preserve">   </w:t>
      </w:r>
      <w:r>
        <w:rPr>
          <w:rFonts w:hint="eastAsia" w:ascii="Calibri" w:hAnsi="Calibri" w:eastAsia="宋体" w:cs="Calibri"/>
          <w:kern w:val="2"/>
          <w:sz w:val="21"/>
          <w:szCs w:val="21"/>
          <w:u w:val="none"/>
          <w:lang w:val="en-US" w:eastAsia="zh-CN" w:bidi="ar"/>
        </w:rPr>
        <w:t>；</w:t>
      </w:r>
    </w:p>
    <w:p w14:paraId="7DC7A8C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exact"/>
        <w:ind w:left="0" w:right="0"/>
        <w:jc w:val="both"/>
        <w:textAlignment w:val="auto"/>
        <w:rPr>
          <w:rFonts w:hint="default" w:ascii="宋体" w:hAnsi="宋体" w:eastAsia="宋体" w:cs="宋体"/>
          <w:color w:val="auto"/>
          <w:sz w:val="21"/>
          <w:szCs w:val="21"/>
          <w:u w:val="none"/>
          <w:lang w:val="en-US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单位地址：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淳安县千岛湖镇清溪新城丹桂路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color w:val="auto"/>
          <w:sz w:val="21"/>
          <w:szCs w:val="21"/>
          <w:u w:val="none"/>
          <w:lang w:val="en-US" w:eastAsia="zh-CN"/>
        </w:rPr>
        <w:t xml:space="preserve">；     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</w:rPr>
        <w:t>单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位地址：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 xml:space="preserve">                          </w:t>
      </w:r>
      <w:r>
        <w:rPr>
          <w:rFonts w:hint="eastAsia" w:ascii="Calibri" w:hAnsi="Calibri" w:eastAsia="宋体" w:cs="Calibri"/>
          <w:kern w:val="0"/>
          <w:sz w:val="21"/>
          <w:szCs w:val="21"/>
          <w:u w:val="none"/>
          <w:lang w:val="en-US" w:eastAsia="zh-CN" w:bidi="ar"/>
        </w:rPr>
        <w:t>；</w:t>
      </w:r>
    </w:p>
    <w:p w14:paraId="429201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宋体" w:hAnsi="宋体" w:eastAsia="宋体" w:cs="宋体"/>
          <w:color w:val="auto"/>
          <w:sz w:val="21"/>
          <w:szCs w:val="21"/>
          <w:u w:val="single"/>
          <w:lang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邮政编码：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311700        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邮政编码：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         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     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eastAsia="zh-CN"/>
        </w:rPr>
        <w:t>；</w:t>
      </w:r>
    </w:p>
    <w:p w14:paraId="5AE3959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宋体" w:hAnsi="宋体" w:eastAsia="宋体" w:cs="宋体"/>
          <w:color w:val="auto"/>
          <w:sz w:val="21"/>
          <w:szCs w:val="21"/>
          <w:u w:val="single"/>
          <w:lang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联系电话：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>0571-64826125  64887260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联系电话：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 xml:space="preserve">               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    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eastAsia="zh-CN"/>
        </w:rPr>
        <w:t>；</w:t>
      </w:r>
    </w:p>
    <w:p w14:paraId="5F73E3E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宋体" w:hAnsi="宋体" w:eastAsia="宋体" w:cs="宋体"/>
          <w:color w:val="auto"/>
          <w:sz w:val="21"/>
          <w:szCs w:val="21"/>
          <w:u w:val="single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传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 xml:space="preserve">真：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0571-64831859      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；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传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真：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          </w:t>
      </w:r>
      <w:r>
        <w:rPr>
          <w:rFonts w:hint="eastAsia" w:ascii="宋体" w:hAnsi="宋体" w:cs="宋体"/>
          <w:color w:val="auto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</w:t>
      </w:r>
      <w:bookmarkStart w:id="0" w:name="_GoBack"/>
      <w:bookmarkEnd w:id="0"/>
      <w:r>
        <w:rPr>
          <w:rFonts w:hint="eastAsia" w:ascii="宋体" w:hAnsi="宋体" w:eastAsia="宋体" w:cs="宋体"/>
          <w:color w:val="auto"/>
          <w:sz w:val="21"/>
          <w:szCs w:val="21"/>
          <w:u w:val="single"/>
        </w:rPr>
        <w:t xml:space="preserve">         </w:t>
      </w:r>
      <w:r>
        <w:rPr>
          <w:rFonts w:hint="eastAsia" w:ascii="宋体" w:hAnsi="宋体" w:eastAsia="宋体" w:cs="宋体"/>
          <w:color w:val="auto"/>
          <w:sz w:val="21"/>
          <w:szCs w:val="21"/>
          <w:u w:val="none"/>
          <w:lang w:eastAsia="zh-CN"/>
        </w:rPr>
        <w:t>；</w:t>
      </w:r>
    </w:p>
    <w:p w14:paraId="2F3FD9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90" w:firstLineChars="2900"/>
        <w:jc w:val="both"/>
        <w:textAlignment w:val="auto"/>
        <w:rPr>
          <w:rFonts w:hint="eastAsia" w:ascii="宋体" w:hAnsi="宋体" w:cs="宋体"/>
          <w:color w:val="auto"/>
          <w:sz w:val="21"/>
          <w:szCs w:val="21"/>
          <w:lang w:val="en-US" w:eastAsia="zh-CN"/>
        </w:rPr>
      </w:pPr>
    </w:p>
    <w:p w14:paraId="021639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90" w:firstLineChars="2900"/>
        <w:jc w:val="both"/>
        <w:textAlignment w:val="auto"/>
        <w:rPr>
          <w:rFonts w:hint="default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 xml:space="preserve">签约时间：  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202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>5年  月  日</w:t>
      </w:r>
    </w:p>
    <w:sectPr>
      <w:footerReference r:id="rId3" w:type="default"/>
      <w:pgSz w:w="11906" w:h="16838"/>
      <w:pgMar w:top="1134" w:right="1304" w:bottom="1134" w:left="1304" w:header="851" w:footer="992" w:gutter="0"/>
      <w:pgNumType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691BD7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980EA5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980EA5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D32FE1F"/>
    <w:multiLevelType w:val="singleLevel"/>
    <w:tmpl w:val="8D32FE1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E2835D"/>
    <w:multiLevelType w:val="singleLevel"/>
    <w:tmpl w:val="33E2835D"/>
    <w:lvl w:ilvl="0" w:tentative="0">
      <w:start w:val="8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883399D"/>
    <w:multiLevelType w:val="singleLevel"/>
    <w:tmpl w:val="3883399D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zYjA5MzYxNTdlYWFkNTk2MGRkZGU0Mzk1MjE3N2YifQ=="/>
  </w:docVars>
  <w:rsids>
    <w:rsidRoot w:val="30BC2A8A"/>
    <w:rsid w:val="00064072"/>
    <w:rsid w:val="010E3F17"/>
    <w:rsid w:val="01A7022B"/>
    <w:rsid w:val="025D15E5"/>
    <w:rsid w:val="03076C15"/>
    <w:rsid w:val="056F5907"/>
    <w:rsid w:val="0621021B"/>
    <w:rsid w:val="068428E9"/>
    <w:rsid w:val="07B23486"/>
    <w:rsid w:val="09192110"/>
    <w:rsid w:val="09355BE0"/>
    <w:rsid w:val="09431CAA"/>
    <w:rsid w:val="09C91A7F"/>
    <w:rsid w:val="09D540A2"/>
    <w:rsid w:val="0A4B3203"/>
    <w:rsid w:val="0B15533F"/>
    <w:rsid w:val="0C4811F7"/>
    <w:rsid w:val="0EA7186A"/>
    <w:rsid w:val="0F296723"/>
    <w:rsid w:val="0F9B19B2"/>
    <w:rsid w:val="122B630F"/>
    <w:rsid w:val="122E0FC8"/>
    <w:rsid w:val="12AC01B1"/>
    <w:rsid w:val="149D5203"/>
    <w:rsid w:val="15215873"/>
    <w:rsid w:val="156904BB"/>
    <w:rsid w:val="15942AA7"/>
    <w:rsid w:val="15954AC3"/>
    <w:rsid w:val="183E5B7D"/>
    <w:rsid w:val="18F31D94"/>
    <w:rsid w:val="1AFF4B0E"/>
    <w:rsid w:val="1B2F0B3D"/>
    <w:rsid w:val="1BAB0ADF"/>
    <w:rsid w:val="1C153A84"/>
    <w:rsid w:val="1C4921B3"/>
    <w:rsid w:val="1C610BB8"/>
    <w:rsid w:val="1C747071"/>
    <w:rsid w:val="1D205DE2"/>
    <w:rsid w:val="1F34455C"/>
    <w:rsid w:val="1F573841"/>
    <w:rsid w:val="214E20FB"/>
    <w:rsid w:val="21B660C9"/>
    <w:rsid w:val="230B7E86"/>
    <w:rsid w:val="237F04BF"/>
    <w:rsid w:val="2438603E"/>
    <w:rsid w:val="24942439"/>
    <w:rsid w:val="24BC0DC8"/>
    <w:rsid w:val="26653A61"/>
    <w:rsid w:val="26976211"/>
    <w:rsid w:val="27AC6E57"/>
    <w:rsid w:val="28C11157"/>
    <w:rsid w:val="2A224403"/>
    <w:rsid w:val="2A9C1CF0"/>
    <w:rsid w:val="2AB90312"/>
    <w:rsid w:val="2B0E2000"/>
    <w:rsid w:val="2BD80E5D"/>
    <w:rsid w:val="2CBB79FD"/>
    <w:rsid w:val="2CD92232"/>
    <w:rsid w:val="2CEA413D"/>
    <w:rsid w:val="2D666D38"/>
    <w:rsid w:val="2D8E1ADE"/>
    <w:rsid w:val="2DE90A60"/>
    <w:rsid w:val="2E6D0585"/>
    <w:rsid w:val="2FC57E48"/>
    <w:rsid w:val="302C5C1C"/>
    <w:rsid w:val="306D74E0"/>
    <w:rsid w:val="30BC2A8A"/>
    <w:rsid w:val="31DE2F46"/>
    <w:rsid w:val="3274548D"/>
    <w:rsid w:val="347B1C10"/>
    <w:rsid w:val="34AD15E3"/>
    <w:rsid w:val="35390A5C"/>
    <w:rsid w:val="35BF4E3C"/>
    <w:rsid w:val="361F7B24"/>
    <w:rsid w:val="372218EB"/>
    <w:rsid w:val="372E5DD5"/>
    <w:rsid w:val="3BD94B31"/>
    <w:rsid w:val="3C576909"/>
    <w:rsid w:val="3D0D4E5E"/>
    <w:rsid w:val="3DF8538F"/>
    <w:rsid w:val="3E2E2B5F"/>
    <w:rsid w:val="3E787E6D"/>
    <w:rsid w:val="3ECF1ADC"/>
    <w:rsid w:val="3F5F2074"/>
    <w:rsid w:val="3FC424E8"/>
    <w:rsid w:val="41154FE5"/>
    <w:rsid w:val="41A22321"/>
    <w:rsid w:val="42775B3A"/>
    <w:rsid w:val="430B648B"/>
    <w:rsid w:val="437C56F7"/>
    <w:rsid w:val="45080F98"/>
    <w:rsid w:val="46C57965"/>
    <w:rsid w:val="47012F14"/>
    <w:rsid w:val="47166D36"/>
    <w:rsid w:val="476E10D7"/>
    <w:rsid w:val="47922711"/>
    <w:rsid w:val="47BD6A2C"/>
    <w:rsid w:val="48F46FCF"/>
    <w:rsid w:val="4A981EAC"/>
    <w:rsid w:val="4B55797D"/>
    <w:rsid w:val="4BA97CC9"/>
    <w:rsid w:val="4BDC045A"/>
    <w:rsid w:val="4D223B49"/>
    <w:rsid w:val="4EB90A9F"/>
    <w:rsid w:val="4F784322"/>
    <w:rsid w:val="501B0676"/>
    <w:rsid w:val="50F43794"/>
    <w:rsid w:val="51EB17EF"/>
    <w:rsid w:val="524479D8"/>
    <w:rsid w:val="52CC3674"/>
    <w:rsid w:val="53B30BE7"/>
    <w:rsid w:val="564D5367"/>
    <w:rsid w:val="568B7456"/>
    <w:rsid w:val="570D6E60"/>
    <w:rsid w:val="58197AF9"/>
    <w:rsid w:val="58F702C5"/>
    <w:rsid w:val="5A7D47FA"/>
    <w:rsid w:val="5B0B44FC"/>
    <w:rsid w:val="5C510817"/>
    <w:rsid w:val="5D2D778D"/>
    <w:rsid w:val="5E7A32A7"/>
    <w:rsid w:val="5EBC7AA7"/>
    <w:rsid w:val="5EE061EE"/>
    <w:rsid w:val="5FF8452B"/>
    <w:rsid w:val="6036205A"/>
    <w:rsid w:val="61456EA0"/>
    <w:rsid w:val="625350C4"/>
    <w:rsid w:val="625D4BD7"/>
    <w:rsid w:val="626F647D"/>
    <w:rsid w:val="62E90279"/>
    <w:rsid w:val="637864A7"/>
    <w:rsid w:val="638E3C66"/>
    <w:rsid w:val="64903DCF"/>
    <w:rsid w:val="64CD21AB"/>
    <w:rsid w:val="654A6B98"/>
    <w:rsid w:val="66377F53"/>
    <w:rsid w:val="66D73905"/>
    <w:rsid w:val="6739034F"/>
    <w:rsid w:val="67A755AC"/>
    <w:rsid w:val="68C23E35"/>
    <w:rsid w:val="6A45222E"/>
    <w:rsid w:val="6AB048B1"/>
    <w:rsid w:val="6C0E1A63"/>
    <w:rsid w:val="6CA97830"/>
    <w:rsid w:val="6EEA6429"/>
    <w:rsid w:val="6F0E3BA4"/>
    <w:rsid w:val="70076BE8"/>
    <w:rsid w:val="71203125"/>
    <w:rsid w:val="71C1726B"/>
    <w:rsid w:val="728927BD"/>
    <w:rsid w:val="74111FF3"/>
    <w:rsid w:val="77EB4DD5"/>
    <w:rsid w:val="78860A65"/>
    <w:rsid w:val="79D35D8D"/>
    <w:rsid w:val="7A37631C"/>
    <w:rsid w:val="7B5B0730"/>
    <w:rsid w:val="7C6D4277"/>
    <w:rsid w:val="7CB77E6C"/>
    <w:rsid w:val="7CBF1364"/>
    <w:rsid w:val="7CDB45A8"/>
    <w:rsid w:val="7D1666BD"/>
    <w:rsid w:val="7D597C0A"/>
    <w:rsid w:val="7D75230C"/>
    <w:rsid w:val="7F366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4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Strong"/>
    <w:basedOn w:val="6"/>
    <w:qFormat/>
    <w:uiPriority w:val="99"/>
    <w:rPr>
      <w:b/>
      <w:bCs/>
    </w:rPr>
  </w:style>
  <w:style w:type="character" w:customStyle="1" w:styleId="8">
    <w:name w:val="help11"/>
    <w:basedOn w:val="6"/>
    <w:autoRedefine/>
    <w:qFormat/>
    <w:uiPriority w:val="99"/>
    <w:rPr>
      <w:rFonts w:ascii="Arial" w:hAnsi="Arial" w:cs="Arial"/>
      <w:b/>
      <w:bCs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2047</Words>
  <Characters>2204</Characters>
  <Lines>1</Lines>
  <Paragraphs>1</Paragraphs>
  <TotalTime>0</TotalTime>
  <ScaleCrop>false</ScaleCrop>
  <LinksUpToDate>false</LinksUpToDate>
  <CharactersWithSpaces>2670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2022-03-28T01:21:00Z</dcterms:created>
  <dc:creator>acer</dc:creator>
  <cp:lastModifiedBy>风轻</cp:lastModifiedBy>
  <cp:lastPrinted>2024-08-30T06:18:00Z</cp:lastPrinted>
  <dcterms:modified xsi:type="dcterms:W3CDTF">2025-09-18T06:20:40Z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B8E7A08BEEC04A24BAEFD25FD70E58DE</vt:lpwstr>
  </property>
  <property fmtid="{D5CDD505-2E9C-101B-9397-08002B2CF9AE}" pid="4" name="KSOTemplateDocerSaveRecord">
    <vt:lpwstr>eyJoZGlkIjoiOTMzYjA5MzYxNTdlYWFkNTk2MGRkZGU0Mzk1MjE3N2YiLCJ1c2VySWQiOiIzNDkzOTY1MjkifQ==</vt:lpwstr>
  </property>
</Properties>
</file>